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93"/>
        <w:gridCol w:w="1809"/>
        <w:gridCol w:w="7872"/>
      </w:tblGrid>
      <w:tr w:rsidR="00667D20" w:rsidRPr="008F7D23" w:rsidTr="00C405FA">
        <w:trPr>
          <w:trHeight w:val="264"/>
        </w:trPr>
        <w:tc>
          <w:tcPr>
            <w:tcW w:w="5000" w:type="pct"/>
            <w:gridSpan w:val="3"/>
            <w:tcBorders>
              <w:top w:val="single" w:sz="4" w:space="0" w:color="FFFFFF"/>
              <w:left w:val="single" w:sz="4" w:space="0" w:color="FFFFFF"/>
              <w:right w:val="single" w:sz="4" w:space="0" w:color="FFFFFF"/>
            </w:tcBorders>
            <w:shd w:val="clear" w:color="auto" w:fill="FFFFFF"/>
          </w:tcPr>
          <w:p w:rsidR="00667D20" w:rsidRPr="0099494F" w:rsidRDefault="00667D20" w:rsidP="00C405FA">
            <w:pPr>
              <w:ind w:firstLine="0"/>
              <w:jc w:val="right"/>
              <w:rPr>
                <w:rFonts w:asciiTheme="majorBidi" w:hAnsiTheme="majorBidi" w:cstheme="majorBidi"/>
                <w:sz w:val="24"/>
                <w:szCs w:val="24"/>
                <w:lang w:val="ro-RO"/>
              </w:rPr>
            </w:pPr>
          </w:p>
          <w:p w:rsidR="00667D20" w:rsidRPr="0099494F" w:rsidRDefault="00667D20" w:rsidP="00667D20">
            <w:pPr>
              <w:ind w:firstLine="0"/>
              <w:jc w:val="right"/>
              <w:rPr>
                <w:rFonts w:asciiTheme="majorBidi" w:hAnsiTheme="majorBidi" w:cstheme="majorBidi"/>
                <w:sz w:val="24"/>
                <w:szCs w:val="24"/>
                <w:lang w:val="ro-RO"/>
              </w:rPr>
            </w:pPr>
            <w:r w:rsidRPr="0099494F">
              <w:rPr>
                <w:rFonts w:asciiTheme="majorBidi" w:hAnsiTheme="majorBidi" w:cstheme="majorBidi"/>
                <w:sz w:val="24"/>
                <w:szCs w:val="24"/>
                <w:lang w:val="ro-RO"/>
              </w:rPr>
              <w:t xml:space="preserve">                                                                                                                             Anexa nr. 1B</w:t>
            </w:r>
          </w:p>
          <w:p w:rsidR="00667D20" w:rsidRPr="0099494F" w:rsidRDefault="00667D20" w:rsidP="00667D20">
            <w:pPr>
              <w:tabs>
                <w:tab w:val="left" w:pos="1134"/>
              </w:tabs>
              <w:ind w:left="79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deșeurile </w:t>
            </w:r>
          </w:p>
          <w:p w:rsidR="00667D20" w:rsidRPr="0099494F" w:rsidRDefault="00667D20" w:rsidP="00667D20">
            <w:pPr>
              <w:tabs>
                <w:tab w:val="left" w:pos="1134"/>
              </w:tabs>
              <w:ind w:left="7920"/>
              <w:jc w:val="right"/>
              <w:rPr>
                <w:rFonts w:asciiTheme="majorBidi" w:hAnsiTheme="majorBidi" w:cstheme="majorBidi"/>
                <w:sz w:val="24"/>
                <w:szCs w:val="24"/>
                <w:lang w:val="ro-RO" w:eastAsia="ru-RU"/>
              </w:rPr>
            </w:pPr>
            <w:r w:rsidRPr="0099494F">
              <w:rPr>
                <w:rFonts w:asciiTheme="majorBidi" w:hAnsiTheme="majorBidi" w:cstheme="majorBidi"/>
                <w:color w:val="000000"/>
                <w:sz w:val="24"/>
                <w:szCs w:val="24"/>
                <w:shd w:val="clear" w:color="auto" w:fill="FFFFFF"/>
                <w:lang w:val="ro-RO"/>
              </w:rPr>
              <w:t>de echipamente electrice și electronice</w:t>
            </w:r>
          </w:p>
          <w:p w:rsidR="00667D20" w:rsidRPr="0099494F" w:rsidRDefault="00667D20" w:rsidP="00C405FA">
            <w:pPr>
              <w:tabs>
                <w:tab w:val="left" w:pos="1134"/>
              </w:tabs>
              <w:ind w:firstLine="709"/>
              <w:rPr>
                <w:rFonts w:asciiTheme="majorBidi" w:hAnsiTheme="majorBidi" w:cstheme="majorBidi"/>
                <w:sz w:val="24"/>
                <w:szCs w:val="24"/>
                <w:lang w:val="ro-RO" w:eastAsia="ru-RU"/>
              </w:rPr>
            </w:pPr>
          </w:p>
          <w:p w:rsidR="00667D20" w:rsidRPr="0099494F" w:rsidRDefault="00667D20" w:rsidP="00C405FA">
            <w:pPr>
              <w:ind w:firstLine="0"/>
              <w:jc w:val="right"/>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LISTA</w:t>
            </w:r>
          </w:p>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orientativă a EEE care sînt cuprinse în categoriile din anexa nr. 1A</w:t>
            </w:r>
          </w:p>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64"/>
        </w:trPr>
        <w:tc>
          <w:tcPr>
            <w:tcW w:w="1585"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Clasificarea conform Regulamentului DEEE</w:t>
            </w:r>
          </w:p>
        </w:tc>
        <w:tc>
          <w:tcPr>
            <w:tcW w:w="638"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Codul mărfii</w:t>
            </w:r>
          </w:p>
        </w:tc>
        <w:tc>
          <w:tcPr>
            <w:tcW w:w="2777"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Denumirea produsului</w:t>
            </w:r>
          </w:p>
        </w:tc>
      </w:tr>
    </w:tbl>
    <w:p w:rsidR="00667D20" w:rsidRPr="0099494F" w:rsidRDefault="00667D20" w:rsidP="00667D20">
      <w:pPr>
        <w:rPr>
          <w:sz w:val="2"/>
          <w:szCs w:val="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93"/>
        <w:gridCol w:w="1809"/>
        <w:gridCol w:w="7872"/>
      </w:tblGrid>
      <w:tr w:rsidR="00667D20" w:rsidRPr="0099494F" w:rsidTr="00C405FA">
        <w:trPr>
          <w:cantSplit/>
          <w:trHeight w:val="264"/>
          <w:tblHeader/>
        </w:trPr>
        <w:tc>
          <w:tcPr>
            <w:tcW w:w="1585"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1</w:t>
            </w:r>
          </w:p>
        </w:tc>
        <w:tc>
          <w:tcPr>
            <w:tcW w:w="638"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2</w:t>
            </w:r>
          </w:p>
        </w:tc>
        <w:tc>
          <w:tcPr>
            <w:tcW w:w="2777" w:type="pct"/>
            <w:shd w:val="clear" w:color="auto" w:fill="FFFFFF"/>
          </w:tcPr>
          <w:p w:rsidR="00667D20" w:rsidRPr="0099494F" w:rsidRDefault="00667D20" w:rsidP="00C405FA">
            <w:pPr>
              <w:ind w:firstLine="0"/>
              <w:jc w:val="center"/>
              <w:rPr>
                <w:rFonts w:asciiTheme="majorBidi" w:hAnsiTheme="majorBidi" w:cstheme="majorBidi"/>
                <w:b/>
                <w:bCs/>
                <w:sz w:val="24"/>
                <w:szCs w:val="24"/>
                <w:lang w:val="ro-RO"/>
              </w:rPr>
            </w:pPr>
            <w:r w:rsidRPr="0099494F">
              <w:rPr>
                <w:rFonts w:asciiTheme="majorBidi" w:hAnsiTheme="majorBidi" w:cstheme="majorBidi"/>
                <w:b/>
                <w:bCs/>
                <w:sz w:val="24"/>
                <w:szCs w:val="24"/>
                <w:lang w:val="ro-RO"/>
              </w:rPr>
              <w:t>3</w:t>
            </w:r>
          </w:p>
        </w:tc>
      </w:tr>
      <w:tr w:rsidR="00667D20" w:rsidRPr="008F7D23" w:rsidTr="00C405FA">
        <w:trPr>
          <w:trHeight w:val="26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 xml:space="preserve">1. APARATE DE UZ CASNIC DE MARI DIMENSIUNI </w:t>
            </w:r>
          </w:p>
        </w:tc>
      </w:tr>
      <w:tr w:rsidR="00667D20" w:rsidRPr="0099494F" w:rsidTr="00C405FA">
        <w:trPr>
          <w:trHeight w:val="272"/>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 Aparate frigorifice de mari dimensiuni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1.2. Alte aparate de mari dimensiuni utilizate pentru refrigerarea, conservarea și stocarea alimentelor</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841869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și aparate pentru producerea frigului; pompe de căldură. Altele</w:t>
            </w:r>
            <w:hyperlink r:id="rId5" w:history="1">
              <w:r w:rsidRPr="0099494F">
                <w:rPr>
                  <w:rFonts w:asciiTheme="majorBidi" w:hAnsiTheme="majorBidi" w:cstheme="majorBidi"/>
                  <w:sz w:val="24"/>
                  <w:szCs w:val="24"/>
                  <w:lang w:val="ro-RO"/>
                </w:rPr>
                <w:t> </w:t>
              </w:r>
            </w:hyperlink>
            <w:hyperlink r:id="rId6" w:history="1">
              <w:r w:rsidRPr="0099494F">
                <w:rPr>
                  <w:rFonts w:asciiTheme="majorBidi" w:hAnsiTheme="majorBidi" w:cstheme="majorBidi"/>
                  <w:sz w:val="24"/>
                  <w:szCs w:val="24"/>
                  <w:lang w:val="ro-RO"/>
                </w:rPr>
                <w:t> </w:t>
              </w:r>
            </w:hyperlink>
            <w:hyperlink r:id="rId7" w:history="1">
              <w:r w:rsidRPr="0099494F">
                <w:rPr>
                  <w:rFonts w:asciiTheme="majorBidi" w:hAnsiTheme="majorBidi" w:cstheme="majorBidi"/>
                  <w:sz w:val="24"/>
                  <w:szCs w:val="24"/>
                  <w:lang w:val="ro-RO"/>
                </w:rPr>
                <w:t> </w:t>
              </w:r>
            </w:hyperlink>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841850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 mobilier (lăzi, dulapuri, vitrine, tejghele și mobilă similară) pentru conservarea și expunerea produselor, avînd încorporat echipament pentru producerea frigului</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841583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Fără dispozitiv de răcire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1.3. Refrigeratoare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841810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Frigidere și congelatoare combinate, prevăzute cu uși exterioare separate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841821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Frigidere de tip menajer cu compresie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841822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Frigidere de tip menajer, cu absobție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841829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Frigidere de tip menajer. Altele   </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1.4. Aparate frigorifice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841830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Congelatoare tip ladă, de o capacitate de maximum 800 l</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841840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Congelatoare tip dulap, de o capacitate de maximum 900 l</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1.5. Mașini de spălat rufe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845011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Mașinile complet automate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eastAsia="ja-JP"/>
              </w:rPr>
            </w:pPr>
            <w:r w:rsidRPr="0099494F">
              <w:rPr>
                <w:rFonts w:asciiTheme="majorBidi" w:hAnsiTheme="majorBidi" w:cstheme="majorBidi"/>
                <w:sz w:val="24"/>
                <w:szCs w:val="24"/>
                <w:lang w:val="ro-RO" w:eastAsia="ja-JP"/>
              </w:rPr>
              <w:t>845012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cu storcător centrifugal încorporat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eastAsia="ja-JP"/>
              </w:rPr>
            </w:pPr>
            <w:r w:rsidRPr="0099494F">
              <w:rPr>
                <w:rFonts w:asciiTheme="majorBidi" w:hAnsiTheme="majorBidi" w:cstheme="majorBidi"/>
                <w:sz w:val="24"/>
                <w:szCs w:val="24"/>
                <w:lang w:val="ro-RO" w:eastAsia="ja-JP"/>
              </w:rPr>
              <w:t>845019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Mașinile complet automate. Altele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eastAsia="ja-JP"/>
              </w:rPr>
            </w:pPr>
            <w:r w:rsidRPr="0099494F">
              <w:rPr>
                <w:rFonts w:asciiTheme="majorBidi" w:hAnsiTheme="majorBidi" w:cstheme="majorBidi"/>
                <w:sz w:val="24"/>
                <w:szCs w:val="24"/>
                <w:lang w:val="ro-RO" w:eastAsia="ja-JP"/>
              </w:rPr>
              <w:t>845020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cu o capacitate unitară exprimată în greutatea rufelor uscate de peste 10 kg</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1.6. Uscătoare de rufe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842112</w:t>
            </w:r>
          </w:p>
        </w:tc>
        <w:tc>
          <w:tcPr>
            <w:tcW w:w="2777" w:type="pct"/>
            <w:shd w:val="clear" w:color="auto" w:fill="auto"/>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shd w:val="clear" w:color="auto" w:fill="FAFAFA"/>
                <w:lang w:val="ro-RO"/>
              </w:rPr>
              <w:t>Uscătoare de rufe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845121</w:t>
            </w:r>
          </w:p>
        </w:tc>
        <w:tc>
          <w:tcPr>
            <w:tcW w:w="2777" w:type="pct"/>
            <w:shd w:val="clear" w:color="auto" w:fill="auto"/>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shd w:val="clear" w:color="auto" w:fill="FAFAFA"/>
                <w:lang w:val="ro-RO"/>
              </w:rPr>
              <w:t xml:space="preserve">Mașini de uscat cu o capacitate unitară exprimată în greutatea rufelor uscate, de </w:t>
            </w:r>
            <w:r w:rsidRPr="0099494F">
              <w:rPr>
                <w:rFonts w:asciiTheme="majorBidi" w:hAnsiTheme="majorBidi" w:cstheme="majorBidi"/>
                <w:sz w:val="24"/>
                <w:szCs w:val="24"/>
                <w:shd w:val="clear" w:color="auto" w:fill="FAFAFA"/>
                <w:lang w:val="ro-RO"/>
              </w:rPr>
              <w:lastRenderedPageBreak/>
              <w:t>maximum 10 kg</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845129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shd w:val="clear" w:color="auto" w:fill="FAFAFA"/>
                <w:lang w:val="ro-RO"/>
              </w:rPr>
              <w:t>Altele</w:t>
            </w:r>
          </w:p>
        </w:tc>
      </w:tr>
      <w:tr w:rsidR="00667D20" w:rsidRPr="008F7D23"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1.7. Mașini de spălat vase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842211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Mașini pentru spălat vesela de tip menajer </w:t>
            </w:r>
          </w:p>
        </w:tc>
      </w:tr>
      <w:tr w:rsidR="00667D20" w:rsidRPr="008F7D23"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1.8. Mașini de gătit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1.9. Sobe electrice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1.10. Plite electrice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1.11. Alte aparate de mari dimensiuni utilizate pentru prepararea sau procesarea de altă natură a alimentelor</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851660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cuptoare, mașini de gătit, reșouri (inclusiv plitele de gătit), grătare și rotisoare</w:t>
            </w:r>
          </w:p>
        </w:tc>
      </w:tr>
      <w:tr w:rsidR="00667D20" w:rsidRPr="0099494F"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1.12. Cuptoare cu microunde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Cuptoare cu microunde</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1.13. Aparate electrice de încălzit</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1.14. Radiatoare electrice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1.15. Alte aparate de mari dimensiuni utilizate pentru încălzirea camerelor, a paturilor, a scaunelor și a fotoliilor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1.16. Ventilatoare electrice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841460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Hote a căror cea mai mare latură orizontală este de maximum 120</w:t>
            </w:r>
            <w:r>
              <w:rPr>
                <w:rFonts w:asciiTheme="majorBidi" w:hAnsiTheme="majorBidi" w:cstheme="majorBidi"/>
                <w:sz w:val="24"/>
                <w:szCs w:val="24"/>
                <w:lang w:val="ro-RO"/>
              </w:rPr>
              <w:t xml:space="preserve"> cm</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electrice pentru încălzirea încăperilor, a podelelor sau pentru utilizări similare. Radiatoare cu acumulare de căldură</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electrice pentru încălzirea încăperilor, a podelelor sau pentru utilizări similare. Altele</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1.17. Aparate de aer condiționat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841510</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Mașini și aparate pentru condiționarea aerului, care formează un singur corp sau de tipul split-system (sisteme cu elemente separate)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841581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Cu dispozitiv de răcire și supapă pentru inversarea ciclului termic (pompe de căldură reversibile)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eastAsia="ja-JP"/>
              </w:rPr>
              <w:t>841582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cu dispozitiv de răcire</w:t>
            </w:r>
          </w:p>
        </w:tc>
      </w:tr>
      <w:tr w:rsidR="00667D20" w:rsidRPr="0099494F" w:rsidTr="00C405FA">
        <w:trPr>
          <w:trHeight w:val="404"/>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1.18. Alte echipamente de ventilare, de ventilare pentru evacuare și de climatizare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845110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pentru curățarea uscată</w:t>
            </w:r>
          </w:p>
        </w:tc>
      </w:tr>
      <w:tr w:rsidR="00667D20" w:rsidRPr="008F7D23" w:rsidTr="00C405FA">
        <w:trPr>
          <w:trHeight w:val="404"/>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845130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prese de călcat, inclusiv presele de fixare</w:t>
            </w:r>
          </w:p>
        </w:tc>
      </w:tr>
      <w:tr w:rsidR="00667D20" w:rsidRPr="008F7D23" w:rsidTr="00C405FA">
        <w:trPr>
          <w:trHeight w:val="404"/>
        </w:trPr>
        <w:tc>
          <w:tcPr>
            <w:tcW w:w="1585" w:type="pct"/>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 xml:space="preserve">Altele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eastAsia="ja-JP"/>
              </w:rPr>
            </w:pPr>
            <w:r w:rsidRPr="0099494F">
              <w:rPr>
                <w:rFonts w:asciiTheme="majorBidi" w:hAnsiTheme="majorBidi" w:cstheme="majorBidi"/>
                <w:sz w:val="24"/>
                <w:szCs w:val="24"/>
                <w:lang w:val="ro-RO" w:eastAsia="ja-JP"/>
              </w:rPr>
              <w:t>841861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Pompe de căldură, altele decît cele pentru mașinile și aparatele pentru condiționarea aerului de la poziția 8415</w:t>
            </w:r>
          </w:p>
        </w:tc>
      </w:tr>
      <w:tr w:rsidR="00667D20" w:rsidRPr="008F7D23"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 xml:space="preserve">2. APARATE DE UZ CASNIC DE MICI DIMENSIUNI </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2.1. Aspiratoare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2.2. Aparate de curățat covoare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2.3. Alte aparate de curățat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85081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Aspiratoare. Cu motor electric încorporat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850860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aspiratoare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850910</w:t>
            </w:r>
          </w:p>
        </w:tc>
        <w:tc>
          <w:tcPr>
            <w:tcW w:w="2777" w:type="pct"/>
            <w:shd w:val="clear" w:color="auto" w:fill="FFFFFF"/>
          </w:tcPr>
          <w:p w:rsidR="00667D20" w:rsidRPr="0099494F" w:rsidRDefault="00667D20" w:rsidP="00C405FA">
            <w:pPr>
              <w:ind w:firstLine="0"/>
              <w:rPr>
                <w:rFonts w:asciiTheme="majorBidi" w:hAnsiTheme="majorBidi" w:cstheme="majorBidi"/>
                <w:color w:val="FF0000"/>
                <w:sz w:val="24"/>
                <w:szCs w:val="24"/>
                <w:lang w:val="ro-RO"/>
              </w:rPr>
            </w:pPr>
            <w:r w:rsidRPr="0099494F">
              <w:rPr>
                <w:rFonts w:asciiTheme="majorBidi" w:hAnsiTheme="majorBidi" w:cstheme="majorBidi"/>
                <w:sz w:val="24"/>
                <w:szCs w:val="24"/>
                <w:lang w:val="ro-RO"/>
              </w:rPr>
              <w:t xml:space="preserve">Aspiratoare de praf, inclusiv aspiratoarele pentru materiale uscate și materiale </w:t>
            </w:r>
            <w:r w:rsidRPr="0099494F">
              <w:rPr>
                <w:rFonts w:asciiTheme="majorBidi" w:hAnsiTheme="majorBidi" w:cstheme="majorBidi"/>
                <w:sz w:val="24"/>
                <w:szCs w:val="24"/>
                <w:lang w:val="ro-RO"/>
              </w:rPr>
              <w:lastRenderedPageBreak/>
              <w:t>umede, cu motor electric încorporat, de uz casnic</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 xml:space="preserve">2.4. Aparate utilizate pentru cusut, tricotat, țesut și alte metode de prelucrare a textilelor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2.5. Fiare de călcat și alte aparate de călcat, calandrat și alte forme de întreținere a îmbrăcămintei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2.6. Ceasuri, ceasuri de mînă și echipamente de măsurat, indicat sau înregistrat timpul</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2.7. Cîntare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845210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cusut de uz casnic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Fiare electrice de călcat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91011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Ceasuri de mînă, cu funcționare electrică, cu sau fără cronometru încorporat. Numai cu afișaj mecanic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910191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acționate electric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910211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Ceasuri de mînă, ceasuri de buzunar și alte ceasuri similare (inclusiv cronometrele de același tip), altele decît cele de la poziția 9101. Ceasuri de mînă, cu funcționare electrică, cu sau fără cronometru. Numai cu afisaj mecanic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910212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Numai cu afișaj optoelectronic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910219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910291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acționate electric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Ceasuri deșteptătoare și pendule mici, cu mecanism de ceas, exceptînd ceasurile de la poziția 9104. Acționate electric</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9105</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Ceasuri deșteptătoare acționate electric</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910700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Întrerupătoarele orare și alte aparate care permit declanșarea unui mecanism după un interval de timp prestabilit, prevăzute cu un mecanism de ceasornic sau cu un motor sincron</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9108</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Mecanisme pentru ceasuri de mînă, complete și asamblate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9109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Mecanisme de ceasornicărie, complete și asamblate, altele decît ceasurile de mînă</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842310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Cîntare de persoane, inclusiv cîntare pentru sugari; cîntare de uz menajer </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841451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Ventilatoare de masă, de sol, de perete, de fereastră, de plafon, de acoperiș, cu motor electric încorporat, cu o putere de maximum 125 W   </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842310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Cîntare de persoane, inclusiv cîntare pentru sugari; cîntare de uz menajer</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850930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mărunțit și evacuat resturile de bucătărie, cu motor electric încorporat, de uz casnic</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850980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aparate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2.8. Aparate de prăjit pîine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2.9. Friteuze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2.10. Mașini de măcinat, filtre de cafea și echipamente de deschis sau sigilat recipiente sau ambalaje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2.11. Cuțite electrice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851672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Prăjitoare de pîine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850940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tocat și amestecat alimente; storcătoare de fructe și de legume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851679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electrotermice pentru uz casnic</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2.12. Aparate de cafea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851671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prepararea cafelei sau a ceaiului</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Încălzitoare de apă și termoplonjoare electrice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2.13. Aparate de tuns părul, uscătoare de păr, periuțe de dinți, aparate de ras, aparate pentru masaj și alte aparate de îngrijire corporală</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851010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ras</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851020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tuns</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851030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epilat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851631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Uscătoare de păr</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851632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aparate pentru coafură</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851633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uscarea mîinilor</w:t>
            </w:r>
          </w:p>
        </w:tc>
      </w:tr>
      <w:tr w:rsidR="00667D20" w:rsidRPr="008F7D23"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 xml:space="preserve">3. ECHIPAMENTE INFORMATICE ȘI DE COMUNICAȚII ELECTRONICE </w:t>
            </w:r>
          </w:p>
        </w:tc>
      </w:tr>
      <w:tr w:rsidR="00667D20" w:rsidRPr="0099494F"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Prelucrarea centralizată a datelor </w:t>
            </w:r>
          </w:p>
        </w:tc>
        <w:tc>
          <w:tcPr>
            <w:tcW w:w="638" w:type="pct"/>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3.1. Sisteme de procesare a datelor de mare capacitate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3.2. Echipament pentru copiere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3.3. Terminale și sisteme pentru utilizatori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844312</w:t>
            </w:r>
          </w:p>
          <w:p w:rsidR="00667D20" w:rsidRPr="0099494F" w:rsidRDefault="00667D20" w:rsidP="00C405FA">
            <w:pPr>
              <w:ind w:firstLine="0"/>
              <w:jc w:val="center"/>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aparate de imprimat tip offset de birou (alimentate cu foi de hîrtie cu o latură de maximum 22 cm și cealaltă latură de maximum 36 cm). Mașini care asigura funcția de copiere prin scanarea originalului și imprimarea unei copii prin intermediul unei imprimante electrostatice. Alte mașini de copiat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844339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contabilizat cu dispozitiv de calcul</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Case de înregistrare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9009</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Aparate de fotocopiere electrostatice</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3.4. Imprimante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3.5. Echipament pentru copiere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3.6. Faxuri</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844331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care asigura cel puțin doua din funcțiile următoare: imprimare, copiere ori transmisie de telecopii, care pot fi conectate la o mașină automată de prelucrare a datelor sau la o rețea</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844332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care pot fi conectate la o mașina automată de prelucrare a datelor sau la o rețea</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Telecopiatoare (faxuri) pentru telefonie prin fir</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851722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Teleimprimatoare pentru telefonie prin fir</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3.7. Calculatoare personale (inclusiv unitate centrală, mouse, monitor și tastatură) CRT</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852841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Monitoare cu tub catodic. De tipul exclusiv sau în principal destinat unei mașini automate de prelucrare a datelor de la poziția 8471</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852849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8F7D23"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3.8. Calculatoare personale (flat  panel display)</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852851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monitoare: de tipul exclusiv sau în principal destinat unei mașini automate de prelucrare a datelor de la poziția 8471</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852859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8F7D23"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853120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Tablouri de avertizare care încorporează dispozitive cu cristale lichide (LCD) sau cu diode emițătoare de lumină (LED)</w:t>
            </w:r>
          </w:p>
        </w:tc>
      </w:tr>
      <w:tr w:rsidR="00667D20" w:rsidRPr="008F7D23" w:rsidTr="00C405FA">
        <w:trPr>
          <w:trHeight w:val="34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3.9. Calculatoare portabile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(cu excepția monitoarelor)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847141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automate de prelucrare a datelor</w:t>
            </w:r>
          </w:p>
        </w:tc>
      </w:tr>
      <w:tr w:rsidR="00667D20" w:rsidRPr="008F7D23"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Unități de prelucrare a datelor, altele decît cele de la subpozițiile 847141 sau 847149 chiar care conțin în același corp unul sau două tipuri din unitățile următoare: unitate de memorie, unitate de intrare, unitate de ieșire</w:t>
            </w:r>
          </w:p>
        </w:tc>
      </w:tr>
      <w:tr w:rsidR="00667D20" w:rsidRPr="008F7D23" w:rsidTr="00C405FA">
        <w:trPr>
          <w:trHeight w:val="34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3.10. Minicomputere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3.11. Calculatoare mici portabile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3.12. Calculatoare electronice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3.13. Calculatoare portabile (inclusiv unitate centrală, mouse, monitor și tastatură)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automate de prelucrare a datelor, portabile, de o greutate de maximum 10 kg, care conțin cel puțin o unitate centrală de prelucrare, o tastatură și un ecran</w:t>
            </w:r>
          </w:p>
        </w:tc>
      </w:tr>
      <w:tr w:rsidR="00667D20" w:rsidRPr="008F7D23" w:rsidTr="00C405FA">
        <w:trPr>
          <w:trHeight w:val="34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3.14. Calculatoare de buzunar și de birou și alte produse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3.15.  Echipamente de colectare, stocare, prelucrare, prezentare sau comunicare a informațiilor prin mijloace electronice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3.16. Mașini de scris electrice și electronice</w:t>
            </w:r>
          </w:p>
          <w:p w:rsidR="00667D20" w:rsidRPr="0099494F" w:rsidRDefault="00667D20" w:rsidP="00C405FA">
            <w:pPr>
              <w:ind w:firstLine="0"/>
              <w:rPr>
                <w:rFonts w:asciiTheme="majorBidi" w:hAnsiTheme="majorBidi" w:cstheme="majorBidi"/>
                <w:sz w:val="24"/>
                <w:szCs w:val="24"/>
                <w:lang w:val="ro-RO"/>
              </w:rPr>
            </w:pPr>
          </w:p>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846900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scris, altele decît imprimantele de la poziția 8443; mașini pentru prelucrarea textelor</w:t>
            </w:r>
          </w:p>
        </w:tc>
      </w:tr>
      <w:tr w:rsidR="00667D20" w:rsidRPr="008F7D23"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846911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212121"/>
                <w:sz w:val="24"/>
                <w:szCs w:val="24"/>
                <w:shd w:val="clear" w:color="auto" w:fill="FFFFFF"/>
                <w:lang w:val="ro-RO"/>
              </w:rPr>
              <w:t>Mașini de procesare a textului</w:t>
            </w:r>
          </w:p>
        </w:tc>
      </w:tr>
      <w:tr w:rsidR="00667D20" w:rsidRPr="0099494F"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846912</w:t>
            </w:r>
          </w:p>
        </w:tc>
        <w:tc>
          <w:tcPr>
            <w:tcW w:w="2777" w:type="pct"/>
            <w:shd w:val="clear" w:color="auto" w:fill="FFFFFF"/>
          </w:tcPr>
          <w:p w:rsidR="00667D20" w:rsidRPr="0099494F" w:rsidRDefault="00667D20" w:rsidP="00C405FA">
            <w:pPr>
              <w:pStyle w:val="HTMLPreformatted"/>
              <w:shd w:val="clear" w:color="auto" w:fill="FFFFFF"/>
              <w:rPr>
                <w:rFonts w:asciiTheme="majorBidi" w:eastAsia="Times New Roman" w:hAnsiTheme="majorBidi" w:cstheme="majorBidi"/>
                <w:color w:val="212121"/>
                <w:sz w:val="24"/>
                <w:szCs w:val="24"/>
                <w:lang w:val="ro-RO"/>
              </w:rPr>
            </w:pPr>
            <w:r w:rsidRPr="0099494F">
              <w:rPr>
                <w:rFonts w:asciiTheme="majorBidi" w:eastAsia="Times New Roman" w:hAnsiTheme="majorBidi" w:cstheme="majorBidi"/>
                <w:color w:val="212121"/>
                <w:sz w:val="24"/>
                <w:szCs w:val="24"/>
                <w:lang w:val="ro-RO"/>
              </w:rPr>
              <w:t xml:space="preserve">Mașini automate de scris </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846920</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Mașini de scris, electrice, nespecificate în altă parte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846930</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Mașini de scris, neelectrice</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electronice de calculat care pot sa funcționeze fără sursă de energie exterioară și mașini de buzunar care permit înregistrarea, reproducerea și afișarea datelor, care au o funcție de calcul</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electronice de calculat, care au un organ imprimant încorporat</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electronice de calculat care nu au un organ imprimant încorporat, alimentate cu curent electric</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847110</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Calculatoare analogice sau hibride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847170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Unități de memorie</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unități de mașini automate de prelucrare a datelor</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854389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eastAsia="ja-JP"/>
              </w:rPr>
            </w:pPr>
            <w:r w:rsidRPr="0099494F">
              <w:rPr>
                <w:rFonts w:asciiTheme="majorBidi" w:hAnsiTheme="majorBidi" w:cstheme="majorBidi"/>
                <w:sz w:val="24"/>
                <w:szCs w:val="24"/>
                <w:lang w:val="ro-RO" w:eastAsia="ja-JP"/>
              </w:rPr>
              <w:t xml:space="preserve">Mașini și aparate electrice care au o funcție proprie, nedenumite și </w:t>
            </w:r>
          </w:p>
          <w:p w:rsidR="00667D20" w:rsidRPr="0099494F" w:rsidRDefault="00667D20" w:rsidP="00C405FA">
            <w:pPr>
              <w:ind w:firstLine="0"/>
              <w:rPr>
                <w:rFonts w:asciiTheme="majorBidi" w:hAnsiTheme="majorBidi" w:cstheme="majorBidi"/>
                <w:color w:val="FF0000"/>
                <w:sz w:val="24"/>
                <w:szCs w:val="24"/>
                <w:lang w:val="ro-RO"/>
              </w:rPr>
            </w:pPr>
            <w:r w:rsidRPr="0099494F">
              <w:rPr>
                <w:rFonts w:asciiTheme="majorBidi" w:hAnsiTheme="majorBidi" w:cstheme="majorBidi"/>
                <w:sz w:val="24"/>
                <w:szCs w:val="24"/>
                <w:lang w:val="ro-RO" w:eastAsia="ja-JP"/>
              </w:rPr>
              <w:t>neincluse în altă parte la capitolul 85</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847160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Unități de intrare sau de ieșire, chiar care conțin în același corp unități de memorie (tastaturi și altele)</w:t>
            </w:r>
          </w:p>
        </w:tc>
      </w:tr>
      <w:tr w:rsidR="00667D20" w:rsidRPr="008F7D23"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84702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electronice de calculat</w:t>
            </w:r>
          </w:p>
        </w:tc>
      </w:tr>
      <w:tr w:rsidR="00667D20" w:rsidRPr="0099494F" w:rsidTr="00C405FA">
        <w:trPr>
          <w:trHeight w:val="20"/>
        </w:trPr>
        <w:tc>
          <w:tcPr>
            <w:tcW w:w="1585" w:type="pct"/>
            <w:vMerge w:val="restar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3.17. Telexuri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3.18. Telefoane publice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3.19. Telefoane fără fir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3.20. Roboți telefonici</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3.21. și alte produse sau echipamente pentru transmisia de sunete, imagini sau alte informații prin comunicații electronice</w:t>
            </w: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851711</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telefonice pentru beneficiari, pentru telefonie prin fir, cu receptor fără fir</w:t>
            </w:r>
          </w:p>
        </w:tc>
      </w:tr>
      <w:tr w:rsidR="00667D20" w:rsidRPr="0099494F"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851718</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hyperlink r:id="rId8" w:history="1">
              <w:r w:rsidRPr="0099494F">
                <w:rPr>
                  <w:rFonts w:asciiTheme="majorBidi" w:hAnsiTheme="majorBidi" w:cstheme="majorBidi"/>
                  <w:sz w:val="24"/>
                  <w:szCs w:val="24"/>
                  <w:lang w:val="ro-RO"/>
                </w:rPr>
                <w:t> </w:t>
              </w:r>
            </w:hyperlink>
            <w:hyperlink r:id="rId9" w:history="1">
              <w:r w:rsidRPr="0099494F">
                <w:rPr>
                  <w:rFonts w:asciiTheme="majorBidi" w:hAnsiTheme="majorBidi" w:cstheme="majorBidi"/>
                  <w:sz w:val="24"/>
                  <w:szCs w:val="24"/>
                  <w:lang w:val="ro-RO"/>
                </w:rPr>
                <w:t> </w:t>
              </w:r>
            </w:hyperlink>
            <w:hyperlink r:id="rId10" w:history="1">
              <w:r w:rsidRPr="0099494F">
                <w:rPr>
                  <w:rFonts w:asciiTheme="majorBidi" w:hAnsiTheme="majorBidi" w:cstheme="majorBidi"/>
                  <w:sz w:val="24"/>
                  <w:szCs w:val="24"/>
                  <w:lang w:val="ro-RO"/>
                </w:rPr>
                <w:t> </w:t>
              </w:r>
            </w:hyperlink>
          </w:p>
        </w:tc>
      </w:tr>
      <w:tr w:rsidR="00667D20" w:rsidRPr="0099494F"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851719</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212121"/>
                <w:sz w:val="24"/>
                <w:szCs w:val="24"/>
                <w:shd w:val="clear" w:color="auto" w:fill="FFFFFF"/>
                <w:lang w:val="ro-RO"/>
              </w:rPr>
              <w:t>Seturi telefonice nespecificate</w:t>
            </w:r>
          </w:p>
        </w:tc>
      </w:tr>
      <w:tr w:rsidR="00667D20" w:rsidRPr="008F7D23"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851730</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color w:val="212121"/>
                <w:sz w:val="24"/>
                <w:szCs w:val="24"/>
                <w:shd w:val="clear" w:color="auto" w:fill="FFFFFF"/>
                <w:lang w:val="ro-RO"/>
              </w:rPr>
            </w:pPr>
            <w:r w:rsidRPr="0099494F">
              <w:rPr>
                <w:rFonts w:asciiTheme="majorBidi" w:hAnsiTheme="majorBidi" w:cstheme="majorBidi"/>
                <w:sz w:val="24"/>
                <w:szCs w:val="24"/>
                <w:shd w:val="clear" w:color="auto" w:fill="FFFFFF"/>
                <w:lang w:val="ro-RO"/>
              </w:rPr>
              <w:t>Aparate de comutare pentru telefonie sau telegrafie</w:t>
            </w:r>
          </w:p>
        </w:tc>
      </w:tr>
      <w:tr w:rsidR="00667D20" w:rsidRPr="008F7D23"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851750</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eastAsia="ja-JP"/>
              </w:rPr>
            </w:pPr>
            <w:r w:rsidRPr="0099494F">
              <w:rPr>
                <w:rFonts w:asciiTheme="majorBidi" w:hAnsiTheme="majorBidi" w:cstheme="majorBidi"/>
                <w:color w:val="212121"/>
                <w:sz w:val="24"/>
                <w:szCs w:val="24"/>
                <w:shd w:val="clear" w:color="auto" w:fill="FFFFFF"/>
                <w:lang w:val="ro-RO"/>
              </w:rPr>
              <w:t>Aparatură pentru sisteme de linie curentă sau sisteme digitale de linie, pentru telefonie lineară sau telegrafie de linie</w:t>
            </w:r>
            <w:r w:rsidRPr="0099494F">
              <w:rPr>
                <w:rFonts w:asciiTheme="majorBidi" w:hAnsiTheme="majorBidi" w:cstheme="majorBidi"/>
                <w:sz w:val="24"/>
                <w:szCs w:val="24"/>
                <w:lang w:val="ro-RO" w:eastAsia="ja-JP"/>
              </w:rPr>
              <w:t xml:space="preserve"> </w:t>
            </w:r>
          </w:p>
        </w:tc>
      </w:tr>
      <w:tr w:rsidR="00667D20" w:rsidRPr="0099494F"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851769</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99494F"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851780</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8F7D23"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852020</w:t>
            </w:r>
          </w:p>
        </w:tc>
        <w:tc>
          <w:tcPr>
            <w:tcW w:w="2777" w:type="pct"/>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eastAsia="ja-JP"/>
              </w:rPr>
              <w:t>Mașini pentru recepționat și transmis mesaje telefonice (roboți telefonici) încorporînd un dispozitiv de reproducere a sunetului</w:t>
            </w:r>
          </w:p>
        </w:tc>
      </w:tr>
      <w:tr w:rsidR="00667D20" w:rsidRPr="0099494F" w:rsidTr="00C405FA">
        <w:trPr>
          <w:trHeight w:val="20"/>
        </w:trPr>
        <w:tc>
          <w:tcPr>
            <w:tcW w:w="1585" w:type="pct"/>
            <w:vMerge/>
            <w:tcBorders>
              <w:bottom w:val="single" w:sz="4" w:space="0" w:color="auto"/>
            </w:tcBorders>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tcBorders>
              <w:bottom w:val="single" w:sz="4" w:space="0" w:color="auto"/>
            </w:tcBorders>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852790</w:t>
            </w:r>
          </w:p>
        </w:tc>
        <w:tc>
          <w:tcPr>
            <w:tcW w:w="2777" w:type="pct"/>
            <w:tcBorders>
              <w:bottom w:val="single" w:sz="4" w:space="0" w:color="auto"/>
            </w:tcBorders>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sz w:val="24"/>
                <w:szCs w:val="24"/>
                <w:lang w:val="ro-RO"/>
              </w:rPr>
            </w:pPr>
            <w:r w:rsidRPr="0099494F">
              <w:rPr>
                <w:rFonts w:asciiTheme="majorBidi" w:hAnsiTheme="majorBidi" w:cstheme="majorBidi"/>
                <w:sz w:val="24"/>
                <w:szCs w:val="24"/>
                <w:lang w:val="ro-RO"/>
              </w:rPr>
              <w:t>Receptoare pentru radiotelefonie, radiotelegrafie sau radio comercial</w:t>
            </w:r>
          </w:p>
        </w:tc>
      </w:tr>
      <w:tr w:rsidR="00667D20" w:rsidRPr="008F7D23"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903040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instrumente și aparate special proiectate pentru telecomunicații (de exemplu: ipsometre, cherdometre, distorsiometre, psofometre)</w:t>
            </w:r>
          </w:p>
        </w:tc>
      </w:tr>
      <w:tr w:rsidR="00667D20" w:rsidRPr="008F7D23" w:rsidTr="00C405FA">
        <w:trPr>
          <w:trHeight w:val="7"/>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3.22. Telefoane celulare </w:t>
            </w:r>
          </w:p>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851712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Telefoane pentru rețeaua de telefonie mobilă și pentru alte rețele fără fir</w:t>
            </w:r>
          </w:p>
        </w:tc>
      </w:tr>
      <w:tr w:rsidR="00667D20" w:rsidRPr="0099494F" w:rsidTr="00C405FA">
        <w:trPr>
          <w:trHeight w:val="7"/>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851761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Stații de bază</w:t>
            </w:r>
          </w:p>
        </w:tc>
      </w:tr>
      <w:tr w:rsidR="00667D20" w:rsidRPr="008F7D23" w:rsidTr="00C405FA">
        <w:trPr>
          <w:trHeight w:val="7"/>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pentru recepționat și transmis mesaje telefonice (roboți telefonici)</w:t>
            </w:r>
          </w:p>
        </w:tc>
      </w:tr>
      <w:tr w:rsidR="00667D20" w:rsidRPr="008F7D23" w:rsidTr="00C405FA">
        <w:trPr>
          <w:trHeight w:val="7"/>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852520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000000" w:themeColor="text1"/>
                <w:sz w:val="24"/>
                <w:szCs w:val="24"/>
                <w:shd w:val="clear" w:color="auto" w:fill="FFFFFF"/>
                <w:lang w:val="ro-RO"/>
              </w:rPr>
              <w:t>Aparate de transmisie-recepție pentru radio, televiziune etc.</w:t>
            </w:r>
          </w:p>
        </w:tc>
      </w:tr>
      <w:tr w:rsidR="00667D20" w:rsidRPr="008F7D23"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4. APARATE ELECTRICE DE CONSUM ȘI PANOURI FOTOVOLTAICE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4.1. Aparate radio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4.2. Instrumente muzicale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4.3. Aparate de înregistrare de înaltă fidelitate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847210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Duplicatoare (mașini de multiplicat)</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847230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Mașini pentru trierea, plierea, punerea în plic sau pe bandă a corespondenței, </w:t>
            </w:r>
            <w:r w:rsidRPr="0099494F">
              <w:rPr>
                <w:rFonts w:asciiTheme="majorBidi" w:hAnsiTheme="majorBidi" w:cstheme="majorBidi"/>
                <w:sz w:val="24"/>
                <w:szCs w:val="24"/>
                <w:lang w:val="ro-RO"/>
              </w:rPr>
              <w:lastRenderedPageBreak/>
              <w:t>mașini de deschis, de închis sau de ștampilat corespondența și mașini de aplicat sau de obliterat timbre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847290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Mașini de triat, de numărat sau de făcut fisicuri din monede. </w:t>
            </w:r>
            <w:r w:rsidRPr="0099494F">
              <w:rPr>
                <w:rFonts w:asciiTheme="majorBidi" w:hAnsiTheme="majorBidi" w:cstheme="majorBidi"/>
                <w:sz w:val="24"/>
                <w:szCs w:val="24"/>
                <w:shd w:val="clear" w:color="auto" w:fill="FAFAFA"/>
                <w:lang w:val="ro-RO"/>
              </w:rPr>
              <w:t xml:space="preserve">Ghișeu bancar automat. Altele   </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851762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recepția, conversia și transmisia sau regenerarea vocii, a imaginii sau a altor date, inclusiv aparatele pentru comutare (switch) și rutare (router)</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851840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Amplificatoare electrice de audiofrecvență</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851850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Aparatele electrice de amplificare a sunetului</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Tonomate care funcționează prin introducerea unei monede sau a unei fise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care funcționezi prin introducerea unei monede, a unei bancnote, a unui card bancar, a unui jeton sau a altor mijloace de plăți</w:t>
            </w:r>
          </w:p>
        </w:tc>
      </w:tr>
      <w:tr w:rsidR="00667D20" w:rsidRPr="0099494F" w:rsidTr="00C405FA">
        <w:trPr>
          <w:trHeight w:val="445"/>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care funcționează prin introducerea unei monede, a unei bancnote, a unui card bancar, a unui jeton sau a altor mijloace de plăți</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Picupuri cu difuzor (cu excepția tonomatelor care funcționează prin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introducerea unei monede sau a unei fise)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851930/</w:t>
            </w:r>
          </w:p>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39/40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Pick-upuri (care nu sînt prevazute cu amplificatoare electrice de audiofrecvenți), patefoane și gramofoane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851940</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Mașini de transcriere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851981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aparate care utilizează un suport magnetic, optic sau cu  semiconductori</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851989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851992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Cititoare de casete de buzunar (avînd dimensiunea de maximum 170 mm × 100 mm × 45 mm) cu amplificator încorporat, fără difuzor, care funcționează fără o sursă externă de energie</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851993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Cititoare de casete cu funcție exclusiv de redare (cu excepția celor de buzunar și a mașinilor pentru dictat)</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851999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reproducere a sunetului, care nu încorporează un dispozitiv de înregistrare a sunetului (altele decît picupurile, tonomatele care funcționează prin introducerea unei monede sau a unei fise, mașinile pentru dictat și cititoarele de casete)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Magnetofoane, radiomagnetofoane, radiomagnetofoane auto, playere audio</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recepție de radiodifuziune care nu pot funcționa decît cu o sursă de energie exterioară de tipul celor utilizate la automobile:  combinate cu un aparat de înregistrare sau de reproducere a sunetului</w:t>
            </w:r>
          </w:p>
        </w:tc>
      </w:tr>
      <w:tr w:rsidR="00667D20" w:rsidRPr="00F1485E" w:rsidTr="00C405FA">
        <w:trPr>
          <w:trHeight w:val="34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4.4. Aparate video cu înregistrare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852110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înregistrare sau de reproducere videofonică, chiar încorporînd un receptor de semnale videofonice; cu bandă magnetică</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852190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852530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Camere de televiziune (cu excepția camerelor video cu înregistrare)</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852560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emisie care încorporează un aparat de recepție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852861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Proiectoare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Proiectoare video</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852869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Proiectoare. Altele </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852871</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Aparate receptoare de televiziune chiar încorporînd un aparat de recepție de radiodifuziune sau un aparat de înregistrare sau de reproducere a sunetului sau a imaginilor, neconcepute pentru a încorpora un dispozitiv de afișare sau un ecran video</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90066</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și dispozitive, inclusiv lămpi și tuburi pentru producerea de lumină blitz</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9007</w:t>
            </w:r>
          </w:p>
          <w:p w:rsidR="00667D20" w:rsidRPr="0099494F" w:rsidRDefault="00667D20" w:rsidP="00C405FA">
            <w:pPr>
              <w:ind w:firstLine="0"/>
              <w:jc w:val="center"/>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filmat și proiectoare cinematografice, chiar încorporînd aparate de înregistrare sau de reproducere a sunetului</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9008</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Proiectoare de imagini fixe (altele decît cinematografice); aparate fotografice de mărire sau de reducere</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și echipamente pentru developarea automată a peliculelor fotografice, a filmelor cinematografice sau a hîrtiei fotografice în role sau pentru expunerea automată a peliculei developate pe role de hîrtie fotografică, cu excepția 90109</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903130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Proiectoare de profile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903149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852110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înregistrare sau de reproducere videofonică, chiar încorporînd un receptor de semnale videofonice, cu bandă magnetică</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852871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recepție de televiziune</w:t>
            </w:r>
          </w:p>
        </w:tc>
      </w:tr>
      <w:tr w:rsidR="00667D20" w:rsidRPr="0099494F" w:rsidTr="00C405FA">
        <w:trPr>
          <w:trHeight w:val="34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4.5. Amplificatoare audio</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85182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Difuzoare </w:t>
            </w:r>
          </w:p>
        </w:tc>
      </w:tr>
      <w:tr w:rsidR="00667D20" w:rsidRPr="0099494F" w:rsidTr="00C405FA">
        <w:trPr>
          <w:trHeight w:val="34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4.6. Televizoare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852872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în culori</w:t>
            </w:r>
          </w:p>
        </w:tc>
      </w:tr>
      <w:tr w:rsidR="00667D20" w:rsidRPr="0099494F"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852812</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Receptor pentru televiziune color</w:t>
            </w:r>
          </w:p>
        </w:tc>
      </w:tr>
      <w:tr w:rsidR="00667D20" w:rsidRPr="00F1485E"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852813</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Aparate de recepție de televiziune, alb-negru sau altele monocrome, chiar încorporînd un aparat de recepție de radiodifuziune sau un aparat de înregistrare sau de reproducere a sunetului sau a imaginilor</w:t>
            </w:r>
          </w:p>
        </w:tc>
      </w:tr>
      <w:tr w:rsidR="00667D20" w:rsidRPr="0099494F"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852873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monocrome</w:t>
            </w:r>
          </w:p>
        </w:tc>
      </w:tr>
      <w:tr w:rsidR="00667D20" w:rsidRPr="00F1485E" w:rsidTr="00C405FA">
        <w:trPr>
          <w:trHeight w:val="34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4.7. Camere video </w:t>
            </w:r>
          </w:p>
          <w:p w:rsidR="00667D20" w:rsidRPr="0099494F" w:rsidRDefault="00667D20" w:rsidP="00C405FA">
            <w:pPr>
              <w:ind w:firstLine="0"/>
              <w:rPr>
                <w:rFonts w:asciiTheme="majorBidi" w:hAnsiTheme="majorBidi" w:cstheme="majorBidi"/>
                <w:sz w:val="24"/>
                <w:szCs w:val="24"/>
                <w:lang w:val="ro-RO"/>
              </w:rPr>
            </w:pPr>
          </w:p>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4.8. Alte produse sau echipamente destinate înregistrării sau reproducerii sunetelor sau imaginilor, inclusiv semnale sau alte tehnologii de propagare a sunetului sau imaginii altfel decît prin comunicații electronice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852540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luat imagini fixe și alte camere video cu înregistrare; aparate fotografice digitale</w:t>
            </w:r>
          </w:p>
        </w:tc>
      </w:tr>
      <w:tr w:rsidR="00667D20" w:rsidRPr="0099494F" w:rsidTr="00C405FA">
        <w:trPr>
          <w:trHeight w:val="34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852580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Camere de televiziune, aparate fotografice numerice și camere video cu înregistrare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851810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Microfoane și suporturile lor</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851830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Căști de ascultare care se pun pe cap sau care se introduc în ureche, chiar combinate cu un microfon și ansambluri sau seturi formate dintr-un microfon și unul sau mai multe difuzoare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receptoare de radiodifuziune care pot să funcționeze fără o sursă de energie exterioară</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852731</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Aparate de recepție de radiodifuziune care funcționează doar cu o sursă proprie de energie, inclusiv aparatele care pot recepționa atît radiotelefonic, cît și radiotelegrafic, combinate cu un aparat de înregistrare sau de reproducere a sunetului (cu excepția aparatelor de tipul celor utilizate la automobile)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852732</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Aparate de recepție de radiodifuziune care funcționează doar cu o sursă proprie de energie, inclusiv aparatele care pot recepționa atît radiotelefonic, cît și radiotelegrafic, necombinate cu un aparat de înregistrare sau de reproducere a sunetului, dar combinate cu un ceas (cu excepția aparatelor de tipul celor utilizate la automobile)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852739</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Receptoare de radiodifuziune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852791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Combinate cu un aparat de înregistrare sau de reproducere a sunetului</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852792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Necombinate cu un aparat de înregistrare sau de reproducere a sunetului, dar combinate cu un ceas</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852799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F1485E" w:rsidTr="00C405FA">
        <w:trPr>
          <w:trHeight w:val="283"/>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4.9. Panouri fotovoltaice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854140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Dispozitive fotosensibile semiconductoare, inclusiv celulele fotovoltaice chiar asamblate în module sau montate în panouri; diode emițătoare de lumină</w:t>
            </w:r>
          </w:p>
        </w:tc>
      </w:tr>
      <w:tr w:rsidR="00667D20" w:rsidRPr="0099494F" w:rsidTr="00C405FA">
        <w:trPr>
          <w:trHeight w:val="283"/>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5. ECHIPAMENTE DE ILUMINAT</w:t>
            </w:r>
          </w:p>
        </w:tc>
      </w:tr>
      <w:tr w:rsidR="00667D20" w:rsidRPr="00F1485E" w:rsidTr="00C405FA">
        <w:trPr>
          <w:trHeight w:val="283"/>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5.1. Aparate de iluminat pentru lămpi fluorescente, cu excepția aparatelor casnice de iluminat</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851210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de iluminat sau de semnalizare vizuală de tipul celor utilizate pentru biciclete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940510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Lustre și alte aparate de iluminat electric de suspendat sau de fixat pe tavan sau pe perete, cu excepția celor utilizate pentru iluminatul spațiilor și drumurilor publice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940520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Lămpi de masă (veioze), lămpi de birou și lampadare de interior, electrice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940530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Ghirlande electrice de tipul celor utilizate pentru pomul de Crăciun</w:t>
            </w:r>
          </w:p>
        </w:tc>
      </w:tr>
      <w:tr w:rsidR="00667D20" w:rsidRPr="00F1485E" w:rsidTr="00C405FA">
        <w:trPr>
          <w:trHeight w:val="407"/>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940540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aparate electrice de iluminat</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Lămpi electrice portabile, care funcționează cu ajutorul sursei proprii de energie, altele decît aparatele de iluminat de la poziția 8512</w:t>
            </w:r>
          </w:p>
        </w:tc>
      </w:tr>
      <w:tr w:rsidR="00667D20" w:rsidRPr="00F1485E"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6. UNELTE ELECTRICE ȘI ELECTRONICE (CU EXCEPȚIA UNELTELOR INDUSTRIALE FIXE DE MARI DIMENSIUNI)</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6.1. Mașini de găurit</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6.2. Ferăstraie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6.3. Mașini de cusut</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6.4. Echipamente de strunjit, de frezat, de șlefuit, de polizat, de tăiat cu ferăstrăul, de tăiat, de forfecat, de perforat, de găurit, de ștanțat, de fălțuit, de îndoit sau destinate altor operațiuni de prelucrare a lemnului, a metalului sau a altor materiale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6.5. Dispozitive de nituit, de fixat cu cuie, de înșurubat sau de extragere a niturilor, a cuielor, a șuruburilor sau pentru alte utilizări similare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6.6. Dispozitive pentru sudură, pentru lipit sau pentru utilizări similare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6.7. Unelte de tuns iarba sau pentru alte activități de grădinărit</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6.8. Echipamente de pulverizat, de împrăștiat, de dispersat sau alte operațiuni de tratare a substanțelor lichide sau gazoase prin alte mijloace</w:t>
            </w:r>
          </w:p>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846721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de găurit de orice tip, inclusiv perforatoare rotative</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846722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Fierăstraie și mașini de debitat</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846729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850920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lustruit parchetul, cu motor electric încorporat, de uz casnic</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85151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aparate pentru lipirea tare sau moale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85152</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aparate pentru sudarea metalelor prin rezistență</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8515310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aparate pentru sudarea metalelor cu arc electric sau cu jet de plasmă, complet sau parțial automatizate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vAlign w:val="bottom"/>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850810</w:t>
            </w:r>
          </w:p>
        </w:tc>
        <w:tc>
          <w:tcPr>
            <w:tcW w:w="2777" w:type="pct"/>
            <w:shd w:val="clear" w:color="auto" w:fill="FFFFFF"/>
            <w:vAlign w:val="bottom"/>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Burghie, cu mîner, cu motor electric autonom</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vAlign w:val="bottom"/>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850820</w:t>
            </w:r>
          </w:p>
        </w:tc>
        <w:tc>
          <w:tcPr>
            <w:tcW w:w="2777" w:type="pct"/>
            <w:shd w:val="clear" w:color="auto" w:fill="FFFFFF"/>
            <w:vAlign w:val="bottom"/>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Ferestraie cu motor electric </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vAlign w:val="bottom"/>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850880</w:t>
            </w:r>
          </w:p>
        </w:tc>
        <w:tc>
          <w:tcPr>
            <w:tcW w:w="2777" w:type="pct"/>
            <w:shd w:val="clear" w:color="auto" w:fill="FFFFFF"/>
            <w:vAlign w:val="bottom"/>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212121"/>
                <w:sz w:val="24"/>
                <w:szCs w:val="24"/>
                <w:shd w:val="clear" w:color="auto" w:fill="FFFFFF"/>
                <w:lang w:val="ro-RO"/>
              </w:rPr>
              <w:t>Unelte, cu mîna, cu motor electric, fără burghie/fierăstrău</w:t>
            </w:r>
          </w:p>
        </w:tc>
      </w:tr>
      <w:tr w:rsidR="00667D20" w:rsidRPr="00F1485E"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843311</w:t>
            </w:r>
          </w:p>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843319</w:t>
            </w: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Mașini și utilaje pentru tuns gazon</w:t>
            </w:r>
          </w:p>
        </w:tc>
      </w:tr>
      <w:tr w:rsidR="00667D20" w:rsidRPr="00F1485E"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lastRenderedPageBreak/>
              <w:t>7. JUCĂRII, ECHIPAMENT PENTRU PETRECEREA TIMPULUI LIBER ȘI ECHIPAMENT SPORTIV</w:t>
            </w:r>
          </w:p>
        </w:tc>
      </w:tr>
      <w:tr w:rsidR="00667D20" w:rsidRPr="00F1485E"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7.1. Seturi de trenuri electrice sau de curse de mașini</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7.2. Automate cu monede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950300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Triciclete, trotinete, automobile cu pedale și jucării similare cu roți; landouri și cărucioare pentru papuși; păpuși; alte jucării; minimodele și modele similare pentru divertisment, animate sau nu; jocuri enigmistice (puzzle) de orice fel:</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950310</w:t>
            </w:r>
          </w:p>
        </w:tc>
        <w:tc>
          <w:tcPr>
            <w:tcW w:w="2777" w:type="pct"/>
            <w:shd w:val="clear" w:color="auto" w:fill="FFFFFF"/>
          </w:tcPr>
          <w:p w:rsidR="00667D20" w:rsidRPr="0099494F" w:rsidRDefault="00667D20" w:rsidP="00C405FA">
            <w:pPr>
              <w:ind w:firstLine="0"/>
              <w:rPr>
                <w:rFonts w:asciiTheme="majorBidi" w:hAnsiTheme="majorBidi" w:cstheme="majorBidi"/>
                <w:color w:val="365F91" w:themeColor="accent1" w:themeShade="BF"/>
                <w:sz w:val="24"/>
                <w:szCs w:val="24"/>
                <w:lang w:val="ro-RO"/>
              </w:rPr>
            </w:pPr>
            <w:r w:rsidRPr="0099494F">
              <w:rPr>
                <w:rFonts w:asciiTheme="majorBidi" w:hAnsiTheme="majorBidi" w:cstheme="majorBidi"/>
                <w:sz w:val="24"/>
                <w:szCs w:val="24"/>
                <w:lang w:val="ro-RO"/>
              </w:rPr>
              <w:t>Trenuri electrice, inclusiv șinele, semnalele și alte accesorii</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950350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212121"/>
                <w:sz w:val="24"/>
                <w:szCs w:val="24"/>
                <w:shd w:val="clear" w:color="auto" w:fill="FFFFFF"/>
                <w:lang w:val="ro-RO"/>
              </w:rPr>
              <w:t>Jucării muzicale, aparate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950490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F1485E"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7.3. Console de mînă pentru jocuri video</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7.4. Jocuri video</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7.5. Calculatoare pentru ciclism, scufundare, cros, canotaj etc.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950410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color w:val="212121"/>
                <w:sz w:val="24"/>
                <w:szCs w:val="24"/>
                <w:shd w:val="clear" w:color="auto" w:fill="FFFFFF"/>
                <w:lang w:val="ro-RO"/>
              </w:rPr>
              <w:t>Jocuri video folosite cu un receptor de televiziune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7.6. Echipamente sportive cu componente electrice sau electronice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920710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Instrumente cu claviatura, altele decît acordeoanele</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920790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99494F"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8. DISPOZITIVE MEDICALE (CU EXCEPȚIA TUTUROR PRODUSELOR IMPLANTATE ȘI INFECTATE)</w:t>
            </w:r>
          </w:p>
        </w:tc>
      </w:tr>
      <w:tr w:rsidR="00667D20" w:rsidRPr="0099494F" w:rsidTr="00C405FA">
        <w:trPr>
          <w:trHeight w:val="404"/>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8.1. Echipamente de radioterapie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8.2. Echipamente de cardiologie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8.3. Echipamente de dializă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8.4. Ventilatoare pulmonare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8.5. Echipamente de medicină nucleară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8.6. Echipamente de laborator pentru </w:t>
            </w:r>
            <w:r w:rsidRPr="0099494F">
              <w:rPr>
                <w:rFonts w:asciiTheme="majorBidi" w:hAnsiTheme="majorBidi" w:cstheme="majorBidi"/>
                <w:sz w:val="24"/>
                <w:szCs w:val="24"/>
                <w:lang w:val="ro-RO"/>
              </w:rPr>
              <w:lastRenderedPageBreak/>
              <w:t xml:space="preserve">diagnosticare in vitro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8.7. Analizoare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8.8. Aparate frigorifice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8.9. Teste de fecundare</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90181</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electrodiagnostic (inclusiv aparate pentru explorari funcționale sau de supraveghere a parametrilor fiziologici)</w:t>
            </w:r>
          </w:p>
        </w:tc>
      </w:tr>
      <w:tr w:rsidR="00667D20" w:rsidRPr="0099494F" w:rsidTr="00C405FA">
        <w:trPr>
          <w:trHeight w:val="404"/>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901841000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Freze dentare, chiar combinate pe o bază comună cu alte echipamente dentare.</w:t>
            </w:r>
          </w:p>
        </w:tc>
      </w:tr>
      <w:tr w:rsidR="00667D20" w:rsidRPr="0099494F" w:rsidTr="00C405FA">
        <w:trPr>
          <w:trHeight w:val="404"/>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lastRenderedPageBreak/>
              <w:t>8.10. Alte aparate de detectare, prevenire, supraveghere, tratare, alinare a bolilor, a rănilor sau a incapacităților</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902140</w:t>
            </w: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p w:rsidR="00667D20" w:rsidRPr="0099494F" w:rsidRDefault="00667D20" w:rsidP="00C405FA">
            <w:pPr>
              <w:ind w:firstLine="0"/>
              <w:jc w:val="center"/>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Aparate pentru facilitarea auzului surzilor, cu excepția părților și accesoriilor</w:t>
            </w:r>
          </w:p>
        </w:tc>
      </w:tr>
      <w:tr w:rsidR="00667D20" w:rsidRPr="00F1485E"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 xml:space="preserve">9. INSTRUMENTE DE MONITORIZARE ȘI CONTROL </w:t>
            </w:r>
          </w:p>
        </w:tc>
      </w:tr>
      <w:tr w:rsidR="00667D20" w:rsidRPr="0099494F" w:rsidTr="00C405FA">
        <w:trPr>
          <w:trHeight w:val="283"/>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9.1. Detectoare de fum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9.2. Regulatoare de căldură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9.3. Termostate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9.4. Aparate de măsurat, cîntărit sau reglat de uz casnic sau utilizate ca echipamente de laborator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853110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Sisteme antifurt sau de avertizare împotriva incendiilor și aparate similare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853180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aparate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854370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și aparate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901730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Micrometre, șublere, etriere și etaloane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902410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și aparate pentru încercarea metalelor</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854340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Generator de impulsuri pentru gard electric </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902480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mașini și aparate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902519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Termometre și pirometre, necombinate cu alte instrumente. Altele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902580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instrumente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902610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Pentru măsurarea sau controlul debitului sau al nivelului lichidelor</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902620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Pentru măsurarea sau controlul presiunii</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902680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instrumente și aparate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902710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Analizoare de gaze sau de gaze arse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902780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instrumente și aparate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903020</w:t>
            </w:r>
          </w:p>
        </w:tc>
        <w:tc>
          <w:tcPr>
            <w:tcW w:w="2777" w:type="pct"/>
            <w:shd w:val="clear" w:color="auto" w:fill="FFFFFF"/>
          </w:tcPr>
          <w:p w:rsidR="00667D20" w:rsidRPr="0099494F" w:rsidRDefault="00667D20" w:rsidP="00C40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ajorBidi" w:hAnsiTheme="majorBidi" w:cstheme="majorBidi"/>
                <w:color w:val="212121"/>
                <w:sz w:val="24"/>
                <w:szCs w:val="24"/>
                <w:lang w:val="ro-RO"/>
              </w:rPr>
            </w:pPr>
            <w:r w:rsidRPr="0099494F">
              <w:rPr>
                <w:rFonts w:asciiTheme="majorBidi" w:hAnsiTheme="majorBidi" w:cstheme="majorBidi"/>
                <w:color w:val="212121"/>
                <w:sz w:val="24"/>
                <w:szCs w:val="24"/>
                <w:lang w:val="ro-RO"/>
              </w:rPr>
              <w:t>Osciloscoape și oscilografe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903033</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fără dispozitiv înregistrator: pentru măsurarea și controlul tensiunii, intensității, rezistenței sau puterii</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903039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 cu dispozitiv înregistrator</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903089</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Altele</w:t>
            </w:r>
          </w:p>
        </w:tc>
      </w:tr>
      <w:tr w:rsidR="00667D20" w:rsidRPr="00F1485E"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903180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Alte instrumente, aparate și mașini</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903210</w:t>
            </w: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Termostate</w:t>
            </w:r>
          </w:p>
        </w:tc>
      </w:tr>
      <w:tr w:rsidR="00667D20" w:rsidRPr="00F1485E" w:rsidTr="00C405FA">
        <w:trPr>
          <w:trHeight w:val="283"/>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9.5. Aparate de măsurat, cîntărit sau reglat de uz casnic sau utilizate ca echipamente de laborator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9.6. Alte instrumente de supraveghere și control utilizate în instalații industriale (de exemplu, în panourile de control)</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901510</w:t>
            </w:r>
          </w:p>
        </w:tc>
        <w:tc>
          <w:tcPr>
            <w:tcW w:w="2777"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Instrumente și aparate de geodezie, de topografie, de arpentaj, de nivelmetrie, de fotogrammetrie, de hidrografie, de oceanografie, de hidrologie, de meteorologie sau de geofizică, cu excepția busolelor; telemetre</w:t>
            </w: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901520</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901530</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901540</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83"/>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901580</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404"/>
        </w:trPr>
        <w:tc>
          <w:tcPr>
            <w:tcW w:w="5000" w:type="pct"/>
            <w:gridSpan w:val="3"/>
            <w:shd w:val="clear" w:color="auto" w:fill="FFFFFF"/>
          </w:tcPr>
          <w:p w:rsidR="00667D20" w:rsidRPr="0099494F" w:rsidRDefault="00667D20" w:rsidP="00C405FA">
            <w:pPr>
              <w:ind w:firstLine="0"/>
              <w:rPr>
                <w:rFonts w:asciiTheme="majorBidi" w:hAnsiTheme="majorBidi" w:cstheme="majorBidi"/>
                <w:b/>
                <w:bCs/>
                <w:sz w:val="24"/>
                <w:szCs w:val="24"/>
                <w:lang w:val="ro-RO"/>
              </w:rPr>
            </w:pPr>
            <w:r w:rsidRPr="0099494F">
              <w:rPr>
                <w:rFonts w:asciiTheme="majorBidi" w:hAnsiTheme="majorBidi" w:cstheme="majorBidi"/>
                <w:b/>
                <w:bCs/>
                <w:sz w:val="24"/>
                <w:szCs w:val="24"/>
                <w:lang w:val="ro-RO"/>
              </w:rPr>
              <w:t>10. DISTRIBUITOARE AUTOMATE</w:t>
            </w:r>
          </w:p>
        </w:tc>
      </w:tr>
      <w:tr w:rsidR="00667D20" w:rsidRPr="0099494F" w:rsidTr="00C405FA">
        <w:trPr>
          <w:trHeight w:val="20"/>
        </w:trPr>
        <w:tc>
          <w:tcPr>
            <w:tcW w:w="1585"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10.1. Distribuitoare automate de băuturi calde </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10.2. Distribuitoare automate de sticle sau doze calde sau reci</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10.3. Distribuitoare automate de produse solide</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10.4. Distribuitoare automate de bani</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847629</w:t>
            </w:r>
          </w:p>
        </w:tc>
        <w:tc>
          <w:tcPr>
            <w:tcW w:w="2777" w:type="pct"/>
            <w:vMerge w:val="restar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Mașini automate pentru vînzarea băuturilor</w:t>
            </w:r>
          </w:p>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847689</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847621</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0"/>
        </w:trPr>
        <w:tc>
          <w:tcPr>
            <w:tcW w:w="1585"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847681</w:t>
            </w:r>
          </w:p>
        </w:tc>
        <w:tc>
          <w:tcPr>
            <w:tcW w:w="2777" w:type="pct"/>
            <w:vMerge/>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71"/>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 xml:space="preserve">Altele </w:t>
            </w:r>
          </w:p>
        </w:tc>
        <w:tc>
          <w:tcPr>
            <w:tcW w:w="638" w:type="pct"/>
            <w:shd w:val="clear" w:color="auto" w:fill="FFFFFF"/>
          </w:tcPr>
          <w:p w:rsidR="00667D20" w:rsidRPr="0099494F" w:rsidRDefault="00667D20" w:rsidP="00C405FA">
            <w:pPr>
              <w:ind w:firstLine="0"/>
              <w:jc w:val="center"/>
              <w:rPr>
                <w:rFonts w:asciiTheme="majorBidi" w:hAnsiTheme="majorBidi" w:cstheme="majorBidi"/>
                <w:sz w:val="24"/>
                <w:szCs w:val="24"/>
                <w:lang w:val="ro-RO"/>
              </w:rPr>
            </w:pPr>
          </w:p>
        </w:tc>
        <w:tc>
          <w:tcPr>
            <w:tcW w:w="2777" w:type="pct"/>
            <w:shd w:val="clear" w:color="auto" w:fill="FFFFFF"/>
          </w:tcPr>
          <w:p w:rsidR="00667D20" w:rsidRPr="0099494F" w:rsidRDefault="00667D20" w:rsidP="00C405FA">
            <w:pPr>
              <w:ind w:firstLine="0"/>
              <w:rPr>
                <w:rFonts w:asciiTheme="majorBidi" w:hAnsiTheme="majorBidi" w:cstheme="majorBidi"/>
                <w:sz w:val="24"/>
                <w:szCs w:val="24"/>
                <w:lang w:val="ro-RO"/>
              </w:rPr>
            </w:pPr>
          </w:p>
        </w:tc>
      </w:tr>
      <w:tr w:rsidR="00667D20" w:rsidRPr="0099494F"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vAlign w:val="bottom"/>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8403</w:t>
            </w:r>
          </w:p>
        </w:tc>
        <w:tc>
          <w:tcPr>
            <w:tcW w:w="2777" w:type="pct"/>
            <w:shd w:val="clear" w:color="auto" w:fill="FFFFFF"/>
            <w:vAlign w:val="bottom"/>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Cazane pentru încălzirea centrală</w:t>
            </w:r>
          </w:p>
        </w:tc>
      </w:tr>
      <w:tr w:rsidR="00667D20" w:rsidRPr="00F1485E" w:rsidTr="00C405FA">
        <w:trPr>
          <w:trHeight w:val="20"/>
        </w:trPr>
        <w:tc>
          <w:tcPr>
            <w:tcW w:w="1585" w:type="pct"/>
            <w:shd w:val="clear" w:color="auto" w:fill="FFFFFF"/>
          </w:tcPr>
          <w:p w:rsidR="00667D20" w:rsidRPr="0099494F" w:rsidRDefault="00667D20" w:rsidP="00C405FA">
            <w:pPr>
              <w:ind w:firstLine="0"/>
              <w:rPr>
                <w:rFonts w:asciiTheme="majorBidi" w:hAnsiTheme="majorBidi" w:cstheme="majorBidi"/>
                <w:sz w:val="24"/>
                <w:szCs w:val="24"/>
                <w:lang w:val="ro-RO"/>
              </w:rPr>
            </w:pPr>
          </w:p>
        </w:tc>
        <w:tc>
          <w:tcPr>
            <w:tcW w:w="638" w:type="pct"/>
            <w:shd w:val="clear" w:color="auto" w:fill="FFFFFF"/>
            <w:vAlign w:val="bottom"/>
          </w:tcPr>
          <w:p w:rsidR="00667D20" w:rsidRPr="0099494F" w:rsidRDefault="00667D20" w:rsidP="00C405FA">
            <w:pPr>
              <w:ind w:firstLine="0"/>
              <w:jc w:val="center"/>
              <w:rPr>
                <w:rFonts w:asciiTheme="majorBidi" w:hAnsiTheme="majorBidi" w:cstheme="majorBidi"/>
                <w:sz w:val="24"/>
                <w:szCs w:val="24"/>
                <w:lang w:val="ro-RO"/>
              </w:rPr>
            </w:pPr>
            <w:r w:rsidRPr="0099494F">
              <w:rPr>
                <w:rFonts w:asciiTheme="majorBidi" w:hAnsiTheme="majorBidi" w:cstheme="majorBidi"/>
                <w:sz w:val="24"/>
                <w:szCs w:val="24"/>
                <w:lang w:val="ro-RO"/>
              </w:rPr>
              <w:t>8404</w:t>
            </w:r>
          </w:p>
        </w:tc>
        <w:tc>
          <w:tcPr>
            <w:tcW w:w="2777" w:type="pct"/>
            <w:shd w:val="clear" w:color="auto" w:fill="FFFFFF"/>
            <w:vAlign w:val="bottom"/>
          </w:tcPr>
          <w:p w:rsidR="00667D20" w:rsidRPr="0099494F" w:rsidRDefault="00667D20" w:rsidP="00C405FA">
            <w:pPr>
              <w:ind w:firstLine="0"/>
              <w:rPr>
                <w:rFonts w:asciiTheme="majorBidi" w:hAnsiTheme="majorBidi" w:cstheme="majorBidi"/>
                <w:sz w:val="24"/>
                <w:szCs w:val="24"/>
                <w:lang w:val="ro-RO"/>
              </w:rPr>
            </w:pPr>
            <w:r w:rsidRPr="0099494F">
              <w:rPr>
                <w:rFonts w:asciiTheme="majorBidi" w:hAnsiTheme="majorBidi" w:cstheme="majorBidi"/>
                <w:sz w:val="24"/>
                <w:szCs w:val="24"/>
                <w:lang w:val="ro-RO"/>
              </w:rPr>
              <w:t>Instalații auxiliare pentru cazanele centralei</w:t>
            </w:r>
          </w:p>
        </w:tc>
      </w:tr>
    </w:tbl>
    <w:p w:rsidR="002739CE" w:rsidRPr="00667D20" w:rsidRDefault="002739CE" w:rsidP="00667D20">
      <w:pPr>
        <w:ind w:firstLine="0"/>
        <w:rPr>
          <w:lang w:val="ro-RO"/>
        </w:rPr>
      </w:pPr>
    </w:p>
    <w:sectPr w:rsidR="002739CE" w:rsidRPr="00667D20" w:rsidSect="00667D20">
      <w:footerReference w:type="even" r:id="rId11"/>
      <w:footerReference w:type="default" r:id="rId1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C5" w:rsidRDefault="00667D20" w:rsidP="00457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DC5" w:rsidRDefault="00667D20" w:rsidP="004571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C5" w:rsidRPr="00383DE4" w:rsidRDefault="00667D20" w:rsidP="00383DE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14822A"/>
    <w:lvl w:ilvl="0">
      <w:start w:val="1"/>
      <w:numFmt w:val="decimal"/>
      <w:pStyle w:val="ListNumber"/>
      <w:lvlText w:val="%1."/>
      <w:lvlJc w:val="left"/>
      <w:pPr>
        <w:tabs>
          <w:tab w:val="num" w:pos="-67"/>
        </w:tabs>
        <w:ind w:left="-67" w:hanging="360"/>
      </w:pPr>
    </w:lvl>
  </w:abstractNum>
  <w:abstractNum w:abstractNumId="1">
    <w:nsid w:val="036441A2"/>
    <w:multiLevelType w:val="hybridMultilevel"/>
    <w:tmpl w:val="3F6ED4C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08A6726D"/>
    <w:multiLevelType w:val="hybridMultilevel"/>
    <w:tmpl w:val="42262824"/>
    <w:lvl w:ilvl="0" w:tplc="E31C52A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844C5"/>
    <w:multiLevelType w:val="hybridMultilevel"/>
    <w:tmpl w:val="007014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E2780"/>
    <w:multiLevelType w:val="hybridMultilevel"/>
    <w:tmpl w:val="30103F26"/>
    <w:lvl w:ilvl="0" w:tplc="04190017">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C517554"/>
    <w:multiLevelType w:val="hybridMultilevel"/>
    <w:tmpl w:val="B1CA246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ED46F51"/>
    <w:multiLevelType w:val="hybridMultilevel"/>
    <w:tmpl w:val="9EB4F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758CA"/>
    <w:multiLevelType w:val="hybridMultilevel"/>
    <w:tmpl w:val="5044B708"/>
    <w:lvl w:ilvl="0" w:tplc="1E88A4EC">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46361"/>
    <w:multiLevelType w:val="hybridMultilevel"/>
    <w:tmpl w:val="914EF7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1">
      <w:start w:val="1"/>
      <w:numFmt w:val="decimal"/>
      <w:lvlText w:val="%4)"/>
      <w:lvlJc w:val="left"/>
      <w:pPr>
        <w:ind w:left="928"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5F0EC1"/>
    <w:multiLevelType w:val="hybridMultilevel"/>
    <w:tmpl w:val="89D65E5A"/>
    <w:lvl w:ilvl="0" w:tplc="0419000F">
      <w:start w:val="6"/>
      <w:numFmt w:val="decimal"/>
      <w:lvlText w:val="%1."/>
      <w:lvlJc w:val="left"/>
      <w:pPr>
        <w:ind w:left="786" w:hanging="360"/>
      </w:pPr>
      <w:rPr>
        <w:rFonts w:hint="default"/>
      </w:rPr>
    </w:lvl>
    <w:lvl w:ilvl="1" w:tplc="04190019">
      <w:start w:val="1"/>
      <w:numFmt w:val="lowerLetter"/>
      <w:lvlText w:val="%2."/>
      <w:lvlJc w:val="left"/>
      <w:pPr>
        <w:ind w:left="1440" w:hanging="360"/>
      </w:pPr>
    </w:lvl>
    <w:lvl w:ilvl="2" w:tplc="EA30B29A">
      <w:start w:val="1"/>
      <w:numFmt w:val="lowerLetter"/>
      <w:lvlText w:val="%3)"/>
      <w:lvlJc w:val="left"/>
      <w:pPr>
        <w:ind w:left="2340" w:hanging="360"/>
      </w:pPr>
      <w:rPr>
        <w:rFonts w:ascii="Times New Roman" w:hAnsi="Times New Roman" w:cs="Times New Roman" w:hint="default"/>
      </w:rPr>
    </w:lvl>
    <w:lvl w:ilvl="3" w:tplc="D8F4A090">
      <w:start w:val="3"/>
      <w:numFmt w:val="bullet"/>
      <w:lvlText w:val="-"/>
      <w:lvlJc w:val="left"/>
      <w:pPr>
        <w:ind w:left="2880" w:hanging="360"/>
      </w:pPr>
      <w:rPr>
        <w:rFonts w:ascii="Times New Roman" w:eastAsia="Times New Roman" w:hAnsi="Times New Roman" w:cs="Times New Roman" w:hint="default"/>
      </w:rPr>
    </w:lvl>
    <w:lvl w:ilvl="4" w:tplc="1FA0B34E">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47E9D"/>
    <w:multiLevelType w:val="hybridMultilevel"/>
    <w:tmpl w:val="0D105A4C"/>
    <w:lvl w:ilvl="0" w:tplc="552A9380">
      <w:start w:val="1"/>
      <w:numFmt w:val="lowerLetter"/>
      <w:lvlText w:val="%1)"/>
      <w:lvlJc w:val="left"/>
      <w:pPr>
        <w:ind w:left="786" w:hanging="360"/>
      </w:pPr>
      <w:rPr>
        <w:rFonts w:hint="default"/>
      </w:rPr>
    </w:lvl>
    <w:lvl w:ilvl="1" w:tplc="9C1EDB38">
      <w:start w:val="1"/>
      <w:numFmt w:val="decimal"/>
      <w:lvlText w:val="%2."/>
      <w:lvlJc w:val="left"/>
      <w:pPr>
        <w:ind w:left="1506" w:hanging="360"/>
      </w:pPr>
      <w:rPr>
        <w:rFonts w:hint="default"/>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670C60"/>
    <w:multiLevelType w:val="hybridMultilevel"/>
    <w:tmpl w:val="D8945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87BF0"/>
    <w:multiLevelType w:val="hybridMultilevel"/>
    <w:tmpl w:val="EA100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23B6"/>
    <w:multiLevelType w:val="hybridMultilevel"/>
    <w:tmpl w:val="7CA40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81F47"/>
    <w:multiLevelType w:val="hybridMultilevel"/>
    <w:tmpl w:val="EBA0DDAE"/>
    <w:lvl w:ilvl="0" w:tplc="04190011">
      <w:start w:val="1"/>
      <w:numFmt w:val="decimal"/>
      <w:lvlText w:val="%1)"/>
      <w:lvlJc w:val="left"/>
      <w:pPr>
        <w:ind w:left="786" w:hanging="360"/>
      </w:pPr>
      <w:rPr>
        <w:rFonts w:hint="default"/>
      </w:rPr>
    </w:lvl>
    <w:lvl w:ilvl="1" w:tplc="04190017">
      <w:start w:val="1"/>
      <w:numFmt w:val="lowerLetter"/>
      <w:lvlText w:val="%2)"/>
      <w:lvlJc w:val="left"/>
      <w:pPr>
        <w:ind w:left="1440" w:hanging="360"/>
      </w:pPr>
    </w:lvl>
    <w:lvl w:ilvl="2" w:tplc="EA30B29A">
      <w:start w:val="1"/>
      <w:numFmt w:val="lowerLetter"/>
      <w:lvlText w:val="%3)"/>
      <w:lvlJc w:val="left"/>
      <w:pPr>
        <w:ind w:left="2340" w:hanging="360"/>
      </w:pPr>
      <w:rPr>
        <w:rFonts w:ascii="Times New Roman" w:hAnsi="Times New Roman" w:cs="Times New Roman" w:hint="default"/>
      </w:rPr>
    </w:lvl>
    <w:lvl w:ilvl="3" w:tplc="D8F4A090">
      <w:start w:val="3"/>
      <w:numFmt w:val="bullet"/>
      <w:lvlText w:val="-"/>
      <w:lvlJc w:val="left"/>
      <w:pPr>
        <w:ind w:left="2880" w:hanging="360"/>
      </w:pPr>
      <w:rPr>
        <w:rFonts w:ascii="Times New Roman" w:eastAsia="Times New Roman" w:hAnsi="Times New Roman" w:cs="Times New Roman" w:hint="default"/>
      </w:rPr>
    </w:lvl>
    <w:lvl w:ilvl="4" w:tplc="1FA0B34E">
      <w:start w:val="1"/>
      <w:numFmt w:val="upperRoman"/>
      <w:lvlText w:val="%5."/>
      <w:lvlJc w:val="left"/>
      <w:pPr>
        <w:ind w:left="3960" w:hanging="720"/>
      </w:pPr>
      <w:rPr>
        <w:rFonts w:hint="default"/>
      </w:rPr>
    </w:lvl>
    <w:lvl w:ilvl="5" w:tplc="E77AF974">
      <w:start w:val="15"/>
      <w:numFmt w:val="bullet"/>
      <w:lvlText w:val="%6)"/>
      <w:lvlJc w:val="left"/>
      <w:pPr>
        <w:ind w:left="4500" w:hanging="360"/>
      </w:pPr>
      <w:rPr>
        <w:rFonts w:ascii="Symbol" w:eastAsiaTheme="minorEastAsia" w:hAnsi="Symbol" w:cs="Times New Roman"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61E9F"/>
    <w:multiLevelType w:val="hybridMultilevel"/>
    <w:tmpl w:val="1A92C7E2"/>
    <w:lvl w:ilvl="0" w:tplc="BDDC11B8">
      <w:start w:val="1"/>
      <w:numFmt w:val="decimal"/>
      <w:lvlText w:val="%1."/>
      <w:lvlJc w:val="left"/>
      <w:pPr>
        <w:ind w:left="220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147C2"/>
    <w:multiLevelType w:val="hybridMultilevel"/>
    <w:tmpl w:val="284AEF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8269B"/>
    <w:multiLevelType w:val="hybridMultilevel"/>
    <w:tmpl w:val="861C47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F6A6A"/>
    <w:multiLevelType w:val="hybridMultilevel"/>
    <w:tmpl w:val="4ABA35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20C70"/>
    <w:multiLevelType w:val="hybridMultilevel"/>
    <w:tmpl w:val="8ED8572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0FD3574"/>
    <w:multiLevelType w:val="hybridMultilevel"/>
    <w:tmpl w:val="4D2CEE52"/>
    <w:lvl w:ilvl="0" w:tplc="4FF4B44C">
      <w:start w:val="1"/>
      <w:numFmt w:val="decimal"/>
      <w:lvlText w:val="%1."/>
      <w:lvlJc w:val="left"/>
      <w:pPr>
        <w:ind w:left="1637"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0556A6"/>
    <w:multiLevelType w:val="hybridMultilevel"/>
    <w:tmpl w:val="51547AC4"/>
    <w:lvl w:ilvl="0" w:tplc="B75836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D850087"/>
    <w:multiLevelType w:val="hybridMultilevel"/>
    <w:tmpl w:val="E4A411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D51B92"/>
    <w:multiLevelType w:val="hybridMultilevel"/>
    <w:tmpl w:val="2160E2D2"/>
    <w:lvl w:ilvl="0" w:tplc="04190011">
      <w:start w:val="1"/>
      <w:numFmt w:val="decimal"/>
      <w:lvlText w:val="%1)"/>
      <w:lvlJc w:val="left"/>
      <w:pPr>
        <w:ind w:left="786" w:hanging="360"/>
      </w:pPr>
      <w:rPr>
        <w:rFonts w:hint="default"/>
      </w:rPr>
    </w:lvl>
    <w:lvl w:ilvl="1" w:tplc="04190017">
      <w:start w:val="1"/>
      <w:numFmt w:val="lowerLetter"/>
      <w:lvlText w:val="%2)"/>
      <w:lvlJc w:val="left"/>
      <w:pPr>
        <w:ind w:left="1440" w:hanging="360"/>
      </w:pPr>
    </w:lvl>
    <w:lvl w:ilvl="2" w:tplc="EA30B29A">
      <w:start w:val="1"/>
      <w:numFmt w:val="lowerLetter"/>
      <w:lvlText w:val="%3)"/>
      <w:lvlJc w:val="left"/>
      <w:pPr>
        <w:ind w:left="2340" w:hanging="360"/>
      </w:pPr>
      <w:rPr>
        <w:rFonts w:ascii="Times New Roman" w:hAnsi="Times New Roman" w:cs="Times New Roman" w:hint="default"/>
      </w:rPr>
    </w:lvl>
    <w:lvl w:ilvl="3" w:tplc="D8F4A090">
      <w:start w:val="3"/>
      <w:numFmt w:val="bullet"/>
      <w:lvlText w:val="-"/>
      <w:lvlJc w:val="left"/>
      <w:pPr>
        <w:ind w:left="2880" w:hanging="360"/>
      </w:pPr>
      <w:rPr>
        <w:rFonts w:ascii="Times New Roman" w:eastAsia="Times New Roman" w:hAnsi="Times New Roman" w:cs="Times New Roman" w:hint="default"/>
      </w:rPr>
    </w:lvl>
    <w:lvl w:ilvl="4" w:tplc="1FA0B34E">
      <w:start w:val="1"/>
      <w:numFmt w:val="upperRoman"/>
      <w:lvlText w:val="%5."/>
      <w:lvlJc w:val="left"/>
      <w:pPr>
        <w:ind w:left="3960" w:hanging="720"/>
      </w:pPr>
      <w:rPr>
        <w:rFonts w:hint="default"/>
      </w:rPr>
    </w:lvl>
    <w:lvl w:ilvl="5" w:tplc="E77AF974">
      <w:start w:val="15"/>
      <w:numFmt w:val="bullet"/>
      <w:lvlText w:val="%6)"/>
      <w:lvlJc w:val="left"/>
      <w:pPr>
        <w:ind w:left="4500" w:hanging="360"/>
      </w:pPr>
      <w:rPr>
        <w:rFonts w:ascii="Symbol" w:eastAsiaTheme="minorEastAsia" w:hAnsi="Symbol" w:cs="Times New Roman"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340AC"/>
    <w:multiLevelType w:val="hybridMultilevel"/>
    <w:tmpl w:val="4D2CEE52"/>
    <w:lvl w:ilvl="0" w:tplc="4FF4B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13BC3"/>
    <w:multiLevelType w:val="hybridMultilevel"/>
    <w:tmpl w:val="0E92547C"/>
    <w:lvl w:ilvl="0" w:tplc="9DEC17D6">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3AE39A3"/>
    <w:multiLevelType w:val="hybridMultilevel"/>
    <w:tmpl w:val="C8BEC302"/>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54B12BE"/>
    <w:multiLevelType w:val="hybridMultilevel"/>
    <w:tmpl w:val="BCDA749C"/>
    <w:lvl w:ilvl="0" w:tplc="F8A8E8C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17"/>
  </w:num>
  <w:num w:numId="5">
    <w:abstractNumId w:val="15"/>
  </w:num>
  <w:num w:numId="6">
    <w:abstractNumId w:val="9"/>
  </w:num>
  <w:num w:numId="7">
    <w:abstractNumId w:val="10"/>
  </w:num>
  <w:num w:numId="8">
    <w:abstractNumId w:val="27"/>
  </w:num>
  <w:num w:numId="9">
    <w:abstractNumId w:val="25"/>
  </w:num>
  <w:num w:numId="10">
    <w:abstractNumId w:val="16"/>
  </w:num>
  <w:num w:numId="11">
    <w:abstractNumId w:val="14"/>
  </w:num>
  <w:num w:numId="12">
    <w:abstractNumId w:val="13"/>
  </w:num>
  <w:num w:numId="13">
    <w:abstractNumId w:val="7"/>
  </w:num>
  <w:num w:numId="14">
    <w:abstractNumId w:val="3"/>
  </w:num>
  <w:num w:numId="15">
    <w:abstractNumId w:val="22"/>
  </w:num>
  <w:num w:numId="16">
    <w:abstractNumId w:val="18"/>
  </w:num>
  <w:num w:numId="17">
    <w:abstractNumId w:val="23"/>
  </w:num>
  <w:num w:numId="18">
    <w:abstractNumId w:val="4"/>
  </w:num>
  <w:num w:numId="19">
    <w:abstractNumId w:val="26"/>
  </w:num>
  <w:num w:numId="20">
    <w:abstractNumId w:val="5"/>
  </w:num>
  <w:num w:numId="21">
    <w:abstractNumId w:val="19"/>
  </w:num>
  <w:num w:numId="22">
    <w:abstractNumId w:val="6"/>
  </w:num>
  <w:num w:numId="23">
    <w:abstractNumId w:val="1"/>
  </w:num>
  <w:num w:numId="24">
    <w:abstractNumId w:val="8"/>
  </w:num>
  <w:num w:numId="25">
    <w:abstractNumId w:val="11"/>
  </w:num>
  <w:num w:numId="26">
    <w:abstractNumId w:val="12"/>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667D20"/>
    <w:rsid w:val="002739CE"/>
    <w:rsid w:val="00667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20"/>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7D2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67D20"/>
    <w:pPr>
      <w:keepNext/>
      <w:jc w:val="center"/>
      <w:outlineLvl w:val="1"/>
    </w:pPr>
    <w:rPr>
      <w:rFonts w:ascii="$ Benguiat_Bold" w:hAnsi="$ Benguiat_Bold"/>
      <w:b/>
      <w:sz w:val="132"/>
    </w:rPr>
  </w:style>
  <w:style w:type="paragraph" w:styleId="Heading3">
    <w:name w:val="heading 3"/>
    <w:basedOn w:val="Normal"/>
    <w:next w:val="Normal"/>
    <w:link w:val="Heading3Char"/>
    <w:qFormat/>
    <w:rsid w:val="00667D20"/>
    <w:pPr>
      <w:keepNext/>
      <w:jc w:val="center"/>
      <w:outlineLvl w:val="2"/>
    </w:pPr>
    <w:rPr>
      <w:rFonts w:ascii="$Caslon" w:hAnsi="$Caslon"/>
      <w:b/>
    </w:rPr>
  </w:style>
  <w:style w:type="paragraph" w:styleId="Heading4">
    <w:name w:val="heading 4"/>
    <w:basedOn w:val="Normal"/>
    <w:next w:val="Normal"/>
    <w:link w:val="Heading4Char"/>
    <w:qFormat/>
    <w:rsid w:val="00667D20"/>
    <w:pPr>
      <w:keepNext/>
      <w:jc w:val="center"/>
      <w:outlineLvl w:val="3"/>
    </w:pPr>
    <w:rPr>
      <w:rFonts w:ascii="$Caslon" w:hAnsi="$Caslon"/>
      <w:b/>
      <w:sz w:val="26"/>
    </w:rPr>
  </w:style>
  <w:style w:type="paragraph" w:styleId="Heading5">
    <w:name w:val="heading 5"/>
    <w:basedOn w:val="Normal"/>
    <w:next w:val="Normal"/>
    <w:link w:val="Heading5Char"/>
    <w:qFormat/>
    <w:rsid w:val="00667D20"/>
    <w:pPr>
      <w:keepNext/>
      <w:jc w:val="center"/>
      <w:outlineLvl w:val="4"/>
    </w:pPr>
    <w:rPr>
      <w:rFonts w:ascii="$Caslon" w:hAnsi="$Caslon"/>
      <w:sz w:val="24"/>
    </w:rPr>
  </w:style>
  <w:style w:type="paragraph" w:styleId="Heading6">
    <w:name w:val="heading 6"/>
    <w:basedOn w:val="Normal"/>
    <w:next w:val="Normal"/>
    <w:link w:val="Heading6Char"/>
    <w:qFormat/>
    <w:rsid w:val="00667D20"/>
    <w:pPr>
      <w:keepNext/>
      <w:jc w:val="center"/>
      <w:outlineLvl w:val="5"/>
    </w:pPr>
    <w:rPr>
      <w:rFonts w:ascii="$Caslon" w:hAnsi="$Caslon"/>
      <w:b/>
      <w:sz w:val="22"/>
    </w:rPr>
  </w:style>
  <w:style w:type="paragraph" w:styleId="Heading7">
    <w:name w:val="heading 7"/>
    <w:basedOn w:val="Normal"/>
    <w:next w:val="Normal"/>
    <w:link w:val="Heading7Char"/>
    <w:qFormat/>
    <w:rsid w:val="00667D20"/>
    <w:pPr>
      <w:keepNext/>
      <w:jc w:val="center"/>
      <w:outlineLvl w:val="6"/>
    </w:pPr>
    <w:rPr>
      <w:rFonts w:ascii="Garamond" w:hAnsi="Garamond"/>
      <w:b/>
      <w:sz w:val="28"/>
    </w:rPr>
  </w:style>
  <w:style w:type="paragraph" w:styleId="Heading8">
    <w:name w:val="heading 8"/>
    <w:basedOn w:val="Normal"/>
    <w:next w:val="Normal"/>
    <w:link w:val="Heading8Char"/>
    <w:qFormat/>
    <w:rsid w:val="00667D20"/>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D2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667D20"/>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667D20"/>
    <w:rPr>
      <w:rFonts w:ascii="$Caslon" w:eastAsia="Times New Roman" w:hAnsi="$Caslon" w:cs="Times New Roman"/>
      <w:b/>
      <w:sz w:val="20"/>
      <w:szCs w:val="20"/>
      <w:lang w:val="en-US"/>
    </w:rPr>
  </w:style>
  <w:style w:type="character" w:customStyle="1" w:styleId="Heading4Char">
    <w:name w:val="Heading 4 Char"/>
    <w:basedOn w:val="DefaultParagraphFont"/>
    <w:link w:val="Heading4"/>
    <w:rsid w:val="00667D20"/>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667D20"/>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667D20"/>
    <w:rPr>
      <w:rFonts w:ascii="$Caslon" w:eastAsia="Times New Roman" w:hAnsi="$Caslon" w:cs="Times New Roman"/>
      <w:b/>
      <w:szCs w:val="20"/>
      <w:lang w:val="en-US"/>
    </w:rPr>
  </w:style>
  <w:style w:type="character" w:customStyle="1" w:styleId="Heading7Char">
    <w:name w:val="Heading 7 Char"/>
    <w:basedOn w:val="DefaultParagraphFont"/>
    <w:link w:val="Heading7"/>
    <w:rsid w:val="00667D20"/>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667D20"/>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667D20"/>
    <w:rPr>
      <w:rFonts w:ascii="Tahoma" w:hAnsi="Tahoma"/>
      <w:sz w:val="16"/>
      <w:szCs w:val="16"/>
    </w:rPr>
  </w:style>
  <w:style w:type="character" w:customStyle="1" w:styleId="BalloonTextChar">
    <w:name w:val="Balloon Text Char"/>
    <w:basedOn w:val="DefaultParagraphFont"/>
    <w:link w:val="BalloonText"/>
    <w:uiPriority w:val="99"/>
    <w:rsid w:val="00667D20"/>
    <w:rPr>
      <w:rFonts w:ascii="Tahoma" w:eastAsia="Times New Roman" w:hAnsi="Tahoma" w:cs="Times New Roman"/>
      <w:sz w:val="16"/>
      <w:szCs w:val="16"/>
      <w:lang w:val="en-US"/>
    </w:rPr>
  </w:style>
  <w:style w:type="paragraph" w:customStyle="1" w:styleId="CharChar">
    <w:name w:val="Знак Знак Char Char Знак"/>
    <w:basedOn w:val="Normal"/>
    <w:rsid w:val="00667D20"/>
    <w:pPr>
      <w:spacing w:after="160" w:line="240" w:lineRule="exact"/>
      <w:ind w:firstLine="0"/>
      <w:jc w:val="left"/>
    </w:pPr>
    <w:rPr>
      <w:rFonts w:ascii="Arial" w:eastAsia="Batang" w:hAnsi="Arial" w:cs="Arial"/>
    </w:rPr>
  </w:style>
  <w:style w:type="paragraph" w:styleId="NormalWeb">
    <w:name w:val="Normal (Web)"/>
    <w:basedOn w:val="Normal"/>
    <w:unhideWhenUsed/>
    <w:rsid w:val="00667D20"/>
    <w:pPr>
      <w:ind w:firstLine="567"/>
    </w:pPr>
    <w:rPr>
      <w:sz w:val="24"/>
      <w:szCs w:val="24"/>
      <w:lang w:val="ru-RU" w:eastAsia="ru-RU"/>
    </w:rPr>
  </w:style>
  <w:style w:type="paragraph" w:customStyle="1" w:styleId="cn">
    <w:name w:val="cn"/>
    <w:basedOn w:val="Normal"/>
    <w:rsid w:val="00667D20"/>
    <w:pPr>
      <w:ind w:firstLine="0"/>
      <w:jc w:val="center"/>
    </w:pPr>
    <w:rPr>
      <w:sz w:val="24"/>
      <w:szCs w:val="24"/>
      <w:lang w:val="ru-RU" w:eastAsia="ru-RU"/>
    </w:rPr>
  </w:style>
  <w:style w:type="paragraph" w:customStyle="1" w:styleId="cb">
    <w:name w:val="cb"/>
    <w:basedOn w:val="Normal"/>
    <w:uiPriority w:val="99"/>
    <w:semiHidden/>
    <w:rsid w:val="00667D20"/>
    <w:pPr>
      <w:ind w:firstLine="0"/>
      <w:jc w:val="center"/>
    </w:pPr>
    <w:rPr>
      <w:b/>
      <w:bCs/>
      <w:sz w:val="24"/>
      <w:szCs w:val="24"/>
      <w:lang w:val="ru-RU" w:eastAsia="ru-RU"/>
    </w:rPr>
  </w:style>
  <w:style w:type="paragraph" w:styleId="Header">
    <w:name w:val="header"/>
    <w:basedOn w:val="Normal"/>
    <w:link w:val="HeaderChar"/>
    <w:uiPriority w:val="99"/>
    <w:rsid w:val="00667D20"/>
    <w:pPr>
      <w:tabs>
        <w:tab w:val="center" w:pos="4677"/>
        <w:tab w:val="right" w:pos="9355"/>
      </w:tabs>
    </w:pPr>
  </w:style>
  <w:style w:type="character" w:customStyle="1" w:styleId="HeaderChar">
    <w:name w:val="Header Char"/>
    <w:basedOn w:val="DefaultParagraphFont"/>
    <w:link w:val="Header"/>
    <w:uiPriority w:val="99"/>
    <w:rsid w:val="00667D2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67D20"/>
    <w:pPr>
      <w:tabs>
        <w:tab w:val="center" w:pos="4677"/>
        <w:tab w:val="right" w:pos="9355"/>
      </w:tabs>
    </w:pPr>
  </w:style>
  <w:style w:type="character" w:customStyle="1" w:styleId="FooterChar">
    <w:name w:val="Footer Char"/>
    <w:basedOn w:val="DefaultParagraphFont"/>
    <w:link w:val="Footer"/>
    <w:uiPriority w:val="99"/>
    <w:rsid w:val="00667D20"/>
    <w:rPr>
      <w:rFonts w:ascii="Times New Roman" w:eastAsia="Times New Roman" w:hAnsi="Times New Roman" w:cs="Times New Roman"/>
      <w:sz w:val="20"/>
      <w:szCs w:val="20"/>
      <w:lang w:val="en-US"/>
    </w:rPr>
  </w:style>
  <w:style w:type="table" w:styleId="TableGrid">
    <w:name w:val="Table Grid"/>
    <w:basedOn w:val="TableNormal"/>
    <w:uiPriority w:val="39"/>
    <w:rsid w:val="00667D2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667D20"/>
    <w:pPr>
      <w:ind w:firstLine="0"/>
      <w:jc w:val="left"/>
    </w:pPr>
    <w:rPr>
      <w:rFonts w:ascii="Arial" w:hAnsi="Arial" w:cs="Arial"/>
      <w:lang w:val="ru-RU" w:eastAsia="ru-RU"/>
    </w:rPr>
  </w:style>
  <w:style w:type="table" w:customStyle="1" w:styleId="GrilTabel1">
    <w:name w:val="Grilă Tabel1"/>
    <w:basedOn w:val="TableNormal"/>
    <w:next w:val="TableGrid"/>
    <w:uiPriority w:val="59"/>
    <w:rsid w:val="00667D20"/>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7D20"/>
    <w:pPr>
      <w:ind w:left="720"/>
      <w:contextualSpacing/>
    </w:pPr>
  </w:style>
  <w:style w:type="numbering" w:customStyle="1" w:styleId="FrListare1">
    <w:name w:val="Fără Listare1"/>
    <w:next w:val="NoList"/>
    <w:semiHidden/>
    <w:rsid w:val="00667D20"/>
  </w:style>
  <w:style w:type="character" w:styleId="PageNumber">
    <w:name w:val="page number"/>
    <w:basedOn w:val="DefaultParagraphFont"/>
    <w:rsid w:val="00667D20"/>
  </w:style>
  <w:style w:type="paragraph" w:customStyle="1" w:styleId="tt">
    <w:name w:val="tt"/>
    <w:basedOn w:val="Normal"/>
    <w:rsid w:val="00667D20"/>
    <w:pPr>
      <w:ind w:firstLine="0"/>
      <w:jc w:val="center"/>
    </w:pPr>
    <w:rPr>
      <w:b/>
      <w:bCs/>
      <w:sz w:val="24"/>
      <w:szCs w:val="24"/>
      <w:lang w:val="ru-RU" w:eastAsia="ru-RU"/>
    </w:rPr>
  </w:style>
  <w:style w:type="paragraph" w:customStyle="1" w:styleId="CharChar0">
    <w:name w:val="Char Char Знак Знак"/>
    <w:basedOn w:val="Normal"/>
    <w:rsid w:val="00667D20"/>
    <w:pPr>
      <w:spacing w:after="160" w:line="240" w:lineRule="exact"/>
      <w:ind w:firstLine="0"/>
      <w:jc w:val="left"/>
    </w:pPr>
    <w:rPr>
      <w:rFonts w:ascii="Arial" w:eastAsia="Batang" w:hAnsi="Arial" w:cs="Arial"/>
    </w:rPr>
  </w:style>
  <w:style w:type="character" w:customStyle="1" w:styleId="docheader1">
    <w:name w:val="doc_header1"/>
    <w:rsid w:val="00667D20"/>
    <w:rPr>
      <w:rFonts w:ascii="Times New Roman" w:hAnsi="Times New Roman" w:cs="Times New Roman" w:hint="default"/>
      <w:b/>
      <w:bCs/>
      <w:color w:val="000000"/>
      <w:sz w:val="24"/>
      <w:szCs w:val="24"/>
    </w:rPr>
  </w:style>
  <w:style w:type="character" w:styleId="Strong">
    <w:name w:val="Strong"/>
    <w:qFormat/>
    <w:rsid w:val="00667D20"/>
    <w:rPr>
      <w:b/>
      <w:bCs/>
    </w:rPr>
  </w:style>
  <w:style w:type="character" w:customStyle="1" w:styleId="docsign11">
    <w:name w:val="doc_sign11"/>
    <w:rsid w:val="00667D20"/>
    <w:rPr>
      <w:rFonts w:ascii="Times New Roman" w:hAnsi="Times New Roman" w:cs="Times New Roman" w:hint="default"/>
      <w:b/>
      <w:bCs/>
      <w:color w:val="000000"/>
      <w:sz w:val="22"/>
      <w:szCs w:val="22"/>
    </w:rPr>
  </w:style>
  <w:style w:type="character" w:customStyle="1" w:styleId="sttart">
    <w:name w:val="st_tart"/>
    <w:basedOn w:val="DefaultParagraphFont"/>
    <w:rsid w:val="00667D20"/>
  </w:style>
  <w:style w:type="character" w:customStyle="1" w:styleId="tal1">
    <w:name w:val="tal1"/>
    <w:rsid w:val="00667D20"/>
  </w:style>
  <w:style w:type="table" w:customStyle="1" w:styleId="GrilTabel2">
    <w:name w:val="Grilă Tabel2"/>
    <w:basedOn w:val="TableNormal"/>
    <w:next w:val="TableGrid"/>
    <w:rsid w:val="00667D2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667D20"/>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667D20"/>
  </w:style>
  <w:style w:type="paragraph" w:customStyle="1" w:styleId="cnam1">
    <w:name w:val="cnam1"/>
    <w:basedOn w:val="Normal"/>
    <w:rsid w:val="00667D20"/>
    <w:pPr>
      <w:spacing w:before="100" w:beforeAutospacing="1" w:after="100" w:afterAutospacing="1"/>
      <w:ind w:firstLine="0"/>
      <w:jc w:val="left"/>
    </w:pPr>
    <w:rPr>
      <w:color w:val="2D2D2D"/>
      <w:sz w:val="29"/>
      <w:szCs w:val="29"/>
      <w:lang w:eastAsia="zh-CN"/>
    </w:rPr>
  </w:style>
  <w:style w:type="character" w:styleId="CommentReference">
    <w:name w:val="annotation reference"/>
    <w:rsid w:val="00667D20"/>
    <w:rPr>
      <w:sz w:val="16"/>
      <w:szCs w:val="16"/>
    </w:rPr>
  </w:style>
  <w:style w:type="paragraph" w:styleId="CommentText">
    <w:name w:val="annotation text"/>
    <w:basedOn w:val="Normal"/>
    <w:link w:val="CommentTextChar"/>
    <w:rsid w:val="00667D20"/>
    <w:pPr>
      <w:ind w:firstLine="0"/>
      <w:jc w:val="left"/>
    </w:pPr>
    <w:rPr>
      <w:lang w:val="ro-RO" w:eastAsia="ru-RU"/>
    </w:rPr>
  </w:style>
  <w:style w:type="character" w:customStyle="1" w:styleId="CommentTextChar">
    <w:name w:val="Comment Text Char"/>
    <w:basedOn w:val="DefaultParagraphFont"/>
    <w:link w:val="CommentText"/>
    <w:rsid w:val="00667D20"/>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667D20"/>
    <w:rPr>
      <w:b/>
      <w:bCs/>
    </w:rPr>
  </w:style>
  <w:style w:type="character" w:customStyle="1" w:styleId="CommentSubjectChar">
    <w:name w:val="Comment Subject Char"/>
    <w:basedOn w:val="CommentTextChar"/>
    <w:link w:val="CommentSubject"/>
    <w:rsid w:val="00667D20"/>
    <w:rPr>
      <w:b/>
      <w:bCs/>
    </w:rPr>
  </w:style>
  <w:style w:type="character" w:customStyle="1" w:styleId="apple-converted-space">
    <w:name w:val="apple-converted-space"/>
    <w:rsid w:val="00667D20"/>
  </w:style>
  <w:style w:type="character" w:customStyle="1" w:styleId="docheader">
    <w:name w:val="doc_header"/>
    <w:rsid w:val="00667D20"/>
  </w:style>
  <w:style w:type="paragraph" w:customStyle="1" w:styleId="Style2">
    <w:name w:val="Style2"/>
    <w:basedOn w:val="Normal"/>
    <w:uiPriority w:val="99"/>
    <w:rsid w:val="00667D20"/>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667D20"/>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667D20"/>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667D20"/>
    <w:rPr>
      <w:rFonts w:ascii="Times New Roman" w:hAnsi="Times New Roman" w:cs="Times New Roman"/>
      <w:sz w:val="24"/>
      <w:szCs w:val="24"/>
    </w:rPr>
  </w:style>
  <w:style w:type="paragraph" w:styleId="BodyTextIndent">
    <w:name w:val="Body Text Indent"/>
    <w:basedOn w:val="Normal"/>
    <w:link w:val="BodyTextIndentChar"/>
    <w:unhideWhenUsed/>
    <w:rsid w:val="00667D20"/>
    <w:pPr>
      <w:spacing w:after="120"/>
      <w:ind w:left="283" w:firstLine="0"/>
      <w:jc w:val="left"/>
    </w:pPr>
    <w:rPr>
      <w:rFonts w:eastAsiaTheme="minorEastAsia"/>
      <w:lang w:val="ru-RU" w:eastAsia="ru-RU"/>
    </w:rPr>
  </w:style>
  <w:style w:type="character" w:customStyle="1" w:styleId="BodyTextIndentChar">
    <w:name w:val="Body Text Indent Char"/>
    <w:basedOn w:val="DefaultParagraphFont"/>
    <w:link w:val="BodyTextIndent"/>
    <w:rsid w:val="00667D20"/>
    <w:rPr>
      <w:rFonts w:ascii="Times New Roman" w:eastAsiaTheme="minorEastAsia" w:hAnsi="Times New Roman" w:cs="Times New Roman"/>
      <w:sz w:val="20"/>
      <w:szCs w:val="20"/>
      <w:lang w:val="ru-RU" w:eastAsia="ru-RU"/>
    </w:rPr>
  </w:style>
  <w:style w:type="paragraph" w:styleId="ListNumber">
    <w:name w:val="List Number"/>
    <w:basedOn w:val="Normal"/>
    <w:rsid w:val="00667D20"/>
    <w:pPr>
      <w:numPr>
        <w:numId w:val="1"/>
      </w:numPr>
      <w:contextualSpacing/>
      <w:jc w:val="left"/>
    </w:pPr>
    <w:rPr>
      <w:rFonts w:eastAsiaTheme="minorEastAsia"/>
      <w:sz w:val="24"/>
      <w:szCs w:val="24"/>
    </w:rPr>
  </w:style>
  <w:style w:type="character" w:styleId="Hyperlink">
    <w:name w:val="Hyperlink"/>
    <w:uiPriority w:val="99"/>
    <w:rsid w:val="00667D20"/>
    <w:rPr>
      <w:color w:val="0000FF"/>
      <w:u w:val="single"/>
    </w:rPr>
  </w:style>
  <w:style w:type="character" w:customStyle="1" w:styleId="tpa1">
    <w:name w:val="tpa1"/>
    <w:basedOn w:val="DefaultParagraphFont"/>
    <w:rsid w:val="00667D20"/>
  </w:style>
  <w:style w:type="character" w:customStyle="1" w:styleId="ar1">
    <w:name w:val="ar1"/>
    <w:basedOn w:val="DefaultParagraphFont"/>
    <w:rsid w:val="00667D20"/>
  </w:style>
  <w:style w:type="character" w:customStyle="1" w:styleId="al1">
    <w:name w:val="al1"/>
    <w:basedOn w:val="DefaultParagraphFont"/>
    <w:rsid w:val="00667D20"/>
  </w:style>
  <w:style w:type="character" w:customStyle="1" w:styleId="ax1">
    <w:name w:val="ax1"/>
    <w:basedOn w:val="DefaultParagraphFont"/>
    <w:rsid w:val="00667D20"/>
  </w:style>
  <w:style w:type="character" w:customStyle="1" w:styleId="tax1">
    <w:name w:val="tax1"/>
    <w:basedOn w:val="DefaultParagraphFont"/>
    <w:rsid w:val="00667D20"/>
  </w:style>
  <w:style w:type="character" w:customStyle="1" w:styleId="pt1">
    <w:name w:val="pt1"/>
    <w:basedOn w:val="DefaultParagraphFont"/>
    <w:rsid w:val="00667D20"/>
  </w:style>
  <w:style w:type="character" w:customStyle="1" w:styleId="tpt1">
    <w:name w:val="tpt1"/>
    <w:basedOn w:val="DefaultParagraphFont"/>
    <w:rsid w:val="00667D20"/>
  </w:style>
  <w:style w:type="paragraph" w:styleId="FootnoteText">
    <w:name w:val="footnote text"/>
    <w:basedOn w:val="Normal"/>
    <w:link w:val="FootnoteTextChar"/>
    <w:semiHidden/>
    <w:rsid w:val="00667D20"/>
    <w:pPr>
      <w:ind w:firstLine="0"/>
      <w:jc w:val="left"/>
    </w:pPr>
    <w:rPr>
      <w:rFonts w:eastAsiaTheme="minorEastAsia"/>
    </w:rPr>
  </w:style>
  <w:style w:type="character" w:customStyle="1" w:styleId="FootnoteTextChar">
    <w:name w:val="Footnote Text Char"/>
    <w:basedOn w:val="DefaultParagraphFont"/>
    <w:link w:val="FootnoteText"/>
    <w:semiHidden/>
    <w:rsid w:val="00667D20"/>
    <w:rPr>
      <w:rFonts w:ascii="Times New Roman" w:eastAsiaTheme="minorEastAsia" w:hAnsi="Times New Roman" w:cs="Times New Roman"/>
      <w:sz w:val="20"/>
      <w:szCs w:val="20"/>
      <w:lang w:val="en-US"/>
    </w:rPr>
  </w:style>
  <w:style w:type="character" w:styleId="FootnoteReference">
    <w:name w:val="footnote reference"/>
    <w:semiHidden/>
    <w:rsid w:val="00667D20"/>
    <w:rPr>
      <w:vertAlign w:val="superscript"/>
    </w:rPr>
  </w:style>
  <w:style w:type="paragraph" w:customStyle="1" w:styleId="CharCharChar">
    <w:name w:val="Char Char Char"/>
    <w:basedOn w:val="Normal"/>
    <w:rsid w:val="00667D20"/>
    <w:pPr>
      <w:ind w:firstLine="0"/>
      <w:jc w:val="left"/>
    </w:pPr>
    <w:rPr>
      <w:rFonts w:eastAsiaTheme="minorEastAsia"/>
      <w:sz w:val="24"/>
      <w:szCs w:val="24"/>
      <w:lang w:val="pl-PL" w:eastAsia="pl-PL"/>
    </w:rPr>
  </w:style>
  <w:style w:type="paragraph" w:customStyle="1" w:styleId="CM1">
    <w:name w:val="CM1"/>
    <w:basedOn w:val="Normal"/>
    <w:next w:val="Normal"/>
    <w:rsid w:val="00667D20"/>
    <w:pPr>
      <w:autoSpaceDE w:val="0"/>
      <w:autoSpaceDN w:val="0"/>
      <w:adjustRightInd w:val="0"/>
      <w:ind w:firstLine="0"/>
      <w:jc w:val="left"/>
    </w:pPr>
    <w:rPr>
      <w:rFonts w:ascii="EUAlbertina" w:eastAsiaTheme="minorEastAsia" w:hAnsi="EUAlbertina"/>
      <w:sz w:val="24"/>
      <w:szCs w:val="24"/>
    </w:rPr>
  </w:style>
  <w:style w:type="paragraph" w:customStyle="1" w:styleId="CM3">
    <w:name w:val="CM3"/>
    <w:basedOn w:val="Normal"/>
    <w:next w:val="Normal"/>
    <w:rsid w:val="00667D20"/>
    <w:pPr>
      <w:autoSpaceDE w:val="0"/>
      <w:autoSpaceDN w:val="0"/>
      <w:adjustRightInd w:val="0"/>
      <w:ind w:firstLine="0"/>
      <w:jc w:val="left"/>
    </w:pPr>
    <w:rPr>
      <w:rFonts w:ascii="EUAlbertina" w:eastAsiaTheme="minorEastAsia" w:hAnsi="EUAlbertina"/>
      <w:sz w:val="24"/>
      <w:szCs w:val="24"/>
    </w:rPr>
  </w:style>
  <w:style w:type="paragraph" w:customStyle="1" w:styleId="CM4">
    <w:name w:val="CM4"/>
    <w:basedOn w:val="Normal"/>
    <w:next w:val="Normal"/>
    <w:rsid w:val="00667D20"/>
    <w:pPr>
      <w:autoSpaceDE w:val="0"/>
      <w:autoSpaceDN w:val="0"/>
      <w:adjustRightInd w:val="0"/>
      <w:ind w:firstLine="0"/>
      <w:jc w:val="left"/>
    </w:pPr>
    <w:rPr>
      <w:rFonts w:ascii="EUAlbertina" w:eastAsiaTheme="minorEastAsia" w:hAnsi="EUAlbertina"/>
      <w:sz w:val="24"/>
      <w:szCs w:val="24"/>
    </w:rPr>
  </w:style>
  <w:style w:type="paragraph" w:customStyle="1" w:styleId="ListParagraph1">
    <w:name w:val="List Paragraph1"/>
    <w:basedOn w:val="Normal"/>
    <w:uiPriority w:val="34"/>
    <w:qFormat/>
    <w:rsid w:val="00667D20"/>
    <w:pPr>
      <w:ind w:left="720" w:firstLine="0"/>
      <w:jc w:val="left"/>
    </w:pPr>
    <w:rPr>
      <w:rFonts w:eastAsiaTheme="minorEastAsia"/>
      <w:sz w:val="23"/>
      <w:lang w:val="en-GB" w:eastAsia="da-DK"/>
    </w:rPr>
  </w:style>
  <w:style w:type="character" w:styleId="Emphasis">
    <w:name w:val="Emphasis"/>
    <w:uiPriority w:val="20"/>
    <w:qFormat/>
    <w:rsid w:val="00667D20"/>
    <w:rPr>
      <w:i/>
      <w:iCs/>
    </w:rPr>
  </w:style>
  <w:style w:type="paragraph" w:styleId="HTMLPreformatted">
    <w:name w:val="HTML Preformatted"/>
    <w:basedOn w:val="Normal"/>
    <w:link w:val="HTMLPreformattedChar"/>
    <w:uiPriority w:val="99"/>
    <w:unhideWhenUsed/>
    <w:rsid w:val="0066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lang w:val="ru-RU" w:eastAsia="ru-RU"/>
    </w:rPr>
  </w:style>
  <w:style w:type="character" w:customStyle="1" w:styleId="HTMLPreformattedChar">
    <w:name w:val="HTML Preformatted Char"/>
    <w:basedOn w:val="DefaultParagraphFont"/>
    <w:link w:val="HTMLPreformatted"/>
    <w:uiPriority w:val="99"/>
    <w:rsid w:val="00667D20"/>
    <w:rPr>
      <w:rFonts w:ascii="Courier New" w:eastAsiaTheme="minorEastAsia" w:hAnsi="Courier New" w:cs="Courier New"/>
      <w:sz w:val="20"/>
      <w:szCs w:val="20"/>
      <w:lang w:val="ru-RU" w:eastAsia="ru-RU"/>
    </w:rPr>
  </w:style>
  <w:style w:type="paragraph" w:styleId="Revision">
    <w:name w:val="Revision"/>
    <w:hidden/>
    <w:uiPriority w:val="99"/>
    <w:semiHidden/>
    <w:rsid w:val="00667D20"/>
    <w:pPr>
      <w:spacing w:after="0" w:line="240" w:lineRule="auto"/>
    </w:pPr>
    <w:rPr>
      <w:rFonts w:ascii="Times New Roman" w:eastAsiaTheme="minorEastAsia" w:hAnsi="Times New Roman" w:cs="Times New Roman"/>
      <w:sz w:val="24"/>
      <w:szCs w:val="24"/>
      <w:lang w:val="en-US"/>
    </w:rPr>
  </w:style>
  <w:style w:type="paragraph" w:styleId="Subtitle">
    <w:name w:val="Subtitle"/>
    <w:basedOn w:val="Normal"/>
    <w:next w:val="Normal"/>
    <w:link w:val="SubtitleChar"/>
    <w:qFormat/>
    <w:rsid w:val="00667D20"/>
    <w:pPr>
      <w:spacing w:after="60"/>
      <w:ind w:firstLine="0"/>
      <w:jc w:val="left"/>
      <w:outlineLvl w:val="1"/>
    </w:pPr>
    <w:rPr>
      <w:rFonts w:eastAsia="Malgun Gothic"/>
      <w:sz w:val="24"/>
      <w:szCs w:val="24"/>
    </w:rPr>
  </w:style>
  <w:style w:type="character" w:customStyle="1" w:styleId="SubtitleChar">
    <w:name w:val="Subtitle Char"/>
    <w:basedOn w:val="DefaultParagraphFont"/>
    <w:link w:val="Subtitle"/>
    <w:rsid w:val="00667D20"/>
    <w:rPr>
      <w:rFonts w:ascii="Times New Roman" w:eastAsia="Malgun Gothic" w:hAnsi="Times New Roman" w:cs="Times New Roman"/>
      <w:sz w:val="24"/>
      <w:szCs w:val="24"/>
      <w:lang w:val="en-US"/>
    </w:rPr>
  </w:style>
  <w:style w:type="paragraph" w:styleId="TOCHeading">
    <w:name w:val="TOC Heading"/>
    <w:basedOn w:val="Heading1"/>
    <w:next w:val="Normal"/>
    <w:uiPriority w:val="39"/>
    <w:unhideWhenUsed/>
    <w:qFormat/>
    <w:rsid w:val="00667D20"/>
    <w:pPr>
      <w:keepLines/>
      <w:spacing w:after="0" w:line="259" w:lineRule="auto"/>
      <w:ind w:firstLine="0"/>
      <w:jc w:val="left"/>
      <w:outlineLvl w:val="9"/>
    </w:pPr>
    <w:rPr>
      <w:rFonts w:ascii="Calibri Light" w:eastAsia="Malgun Gothic" w:hAnsi="Calibri Light"/>
      <w:b w:val="0"/>
      <w:color w:val="2E74B5"/>
      <w:kern w:val="0"/>
      <w:sz w:val="32"/>
      <w:szCs w:val="32"/>
      <w:lang w:val="ru-RU" w:eastAsia="ko-KR"/>
    </w:rPr>
  </w:style>
  <w:style w:type="paragraph" w:styleId="TOC2">
    <w:name w:val="toc 2"/>
    <w:basedOn w:val="Normal"/>
    <w:next w:val="Normal"/>
    <w:autoRedefine/>
    <w:uiPriority w:val="39"/>
    <w:rsid w:val="00667D20"/>
    <w:pPr>
      <w:ind w:left="240" w:firstLine="0"/>
      <w:jc w:val="left"/>
    </w:pPr>
    <w:rPr>
      <w:rFonts w:eastAsiaTheme="minorEastAsia"/>
      <w:sz w:val="24"/>
      <w:szCs w:val="24"/>
    </w:rPr>
  </w:style>
  <w:style w:type="paragraph" w:styleId="TOC1">
    <w:name w:val="toc 1"/>
    <w:basedOn w:val="Normal"/>
    <w:next w:val="Normal"/>
    <w:autoRedefine/>
    <w:uiPriority w:val="39"/>
    <w:rsid w:val="00667D20"/>
    <w:pPr>
      <w:ind w:firstLine="0"/>
      <w:jc w:val="left"/>
    </w:pPr>
    <w:rPr>
      <w:rFonts w:eastAsiaTheme="minorEastAsia"/>
      <w:sz w:val="24"/>
      <w:szCs w:val="24"/>
    </w:rPr>
  </w:style>
  <w:style w:type="character" w:styleId="FollowedHyperlink">
    <w:name w:val="FollowedHyperlink"/>
    <w:rsid w:val="00667D20"/>
    <w:rPr>
      <w:color w:val="954F72"/>
      <w:u w:val="single"/>
    </w:rPr>
  </w:style>
  <w:style w:type="paragraph" w:styleId="Title">
    <w:name w:val="Title"/>
    <w:basedOn w:val="Normal"/>
    <w:next w:val="Normal"/>
    <w:link w:val="TitleChar"/>
    <w:qFormat/>
    <w:rsid w:val="00667D20"/>
    <w:pPr>
      <w:spacing w:before="240" w:after="60"/>
      <w:ind w:firstLine="0"/>
      <w:jc w:val="center"/>
      <w:outlineLvl w:val="0"/>
    </w:pPr>
    <w:rPr>
      <w:rFonts w:ascii="Calibri Light" w:eastAsia="Malgun Gothic" w:hAnsi="Calibri Light"/>
      <w:b/>
      <w:bCs/>
      <w:kern w:val="28"/>
      <w:sz w:val="32"/>
      <w:szCs w:val="32"/>
    </w:rPr>
  </w:style>
  <w:style w:type="character" w:customStyle="1" w:styleId="TitleChar">
    <w:name w:val="Title Char"/>
    <w:basedOn w:val="DefaultParagraphFont"/>
    <w:link w:val="Title"/>
    <w:rsid w:val="00667D20"/>
    <w:rPr>
      <w:rFonts w:ascii="Calibri Light" w:eastAsia="Malgun Gothic" w:hAnsi="Calibri Light" w:cs="Times New Roman"/>
      <w:b/>
      <w:bCs/>
      <w:kern w:val="28"/>
      <w:sz w:val="32"/>
      <w:szCs w:val="32"/>
      <w:lang w:val="en-US"/>
    </w:rPr>
  </w:style>
  <w:style w:type="paragraph" w:styleId="TOC3">
    <w:name w:val="toc 3"/>
    <w:basedOn w:val="Normal"/>
    <w:next w:val="Normal"/>
    <w:autoRedefine/>
    <w:uiPriority w:val="39"/>
    <w:unhideWhenUsed/>
    <w:rsid w:val="00667D20"/>
    <w:pPr>
      <w:spacing w:after="100" w:line="259" w:lineRule="auto"/>
      <w:ind w:left="440" w:firstLine="0"/>
      <w:jc w:val="left"/>
    </w:pPr>
    <w:rPr>
      <w:rFonts w:ascii="Calibri" w:eastAsia="Batang" w:hAnsi="Calibri"/>
      <w:sz w:val="22"/>
      <w:szCs w:val="22"/>
      <w:lang w:val="ru-RU" w:eastAsia="ko-KR"/>
    </w:rPr>
  </w:style>
  <w:style w:type="paragraph" w:styleId="TOC4">
    <w:name w:val="toc 4"/>
    <w:basedOn w:val="Normal"/>
    <w:next w:val="Normal"/>
    <w:autoRedefine/>
    <w:uiPriority w:val="39"/>
    <w:unhideWhenUsed/>
    <w:rsid w:val="00667D20"/>
    <w:pPr>
      <w:spacing w:after="100" w:line="259" w:lineRule="auto"/>
      <w:ind w:left="660" w:firstLine="0"/>
      <w:jc w:val="left"/>
    </w:pPr>
    <w:rPr>
      <w:rFonts w:ascii="Calibri" w:eastAsia="Batang" w:hAnsi="Calibri"/>
      <w:sz w:val="22"/>
      <w:szCs w:val="22"/>
      <w:lang w:val="ru-RU" w:eastAsia="ko-KR"/>
    </w:rPr>
  </w:style>
  <w:style w:type="paragraph" w:styleId="TOC5">
    <w:name w:val="toc 5"/>
    <w:basedOn w:val="Normal"/>
    <w:next w:val="Normal"/>
    <w:autoRedefine/>
    <w:uiPriority w:val="39"/>
    <w:unhideWhenUsed/>
    <w:rsid w:val="00667D20"/>
    <w:pPr>
      <w:spacing w:after="100" w:line="259" w:lineRule="auto"/>
      <w:ind w:left="880" w:firstLine="0"/>
      <w:jc w:val="left"/>
    </w:pPr>
    <w:rPr>
      <w:rFonts w:ascii="Calibri" w:eastAsia="Batang" w:hAnsi="Calibri"/>
      <w:sz w:val="22"/>
      <w:szCs w:val="22"/>
      <w:lang w:val="ru-RU" w:eastAsia="ko-KR"/>
    </w:rPr>
  </w:style>
  <w:style w:type="paragraph" w:styleId="TOC6">
    <w:name w:val="toc 6"/>
    <w:basedOn w:val="Normal"/>
    <w:next w:val="Normal"/>
    <w:autoRedefine/>
    <w:uiPriority w:val="39"/>
    <w:unhideWhenUsed/>
    <w:rsid w:val="00667D20"/>
    <w:pPr>
      <w:spacing w:after="100" w:line="259" w:lineRule="auto"/>
      <w:ind w:left="1100" w:firstLine="0"/>
      <w:jc w:val="left"/>
    </w:pPr>
    <w:rPr>
      <w:rFonts w:ascii="Calibri" w:eastAsia="Batang" w:hAnsi="Calibri"/>
      <w:sz w:val="22"/>
      <w:szCs w:val="22"/>
      <w:lang w:val="ru-RU" w:eastAsia="ko-KR"/>
    </w:rPr>
  </w:style>
  <w:style w:type="paragraph" w:styleId="TOC7">
    <w:name w:val="toc 7"/>
    <w:basedOn w:val="Normal"/>
    <w:next w:val="Normal"/>
    <w:autoRedefine/>
    <w:uiPriority w:val="39"/>
    <w:unhideWhenUsed/>
    <w:rsid w:val="00667D20"/>
    <w:pPr>
      <w:spacing w:after="100" w:line="259" w:lineRule="auto"/>
      <w:ind w:left="1320" w:firstLine="0"/>
      <w:jc w:val="left"/>
    </w:pPr>
    <w:rPr>
      <w:rFonts w:ascii="Calibri" w:eastAsia="Batang" w:hAnsi="Calibri"/>
      <w:sz w:val="22"/>
      <w:szCs w:val="22"/>
      <w:lang w:val="ru-RU" w:eastAsia="ko-KR"/>
    </w:rPr>
  </w:style>
  <w:style w:type="paragraph" w:styleId="TOC8">
    <w:name w:val="toc 8"/>
    <w:basedOn w:val="Normal"/>
    <w:next w:val="Normal"/>
    <w:autoRedefine/>
    <w:uiPriority w:val="39"/>
    <w:unhideWhenUsed/>
    <w:rsid w:val="00667D20"/>
    <w:pPr>
      <w:spacing w:after="100" w:line="259" w:lineRule="auto"/>
      <w:ind w:left="1540" w:firstLine="0"/>
      <w:jc w:val="left"/>
    </w:pPr>
    <w:rPr>
      <w:rFonts w:ascii="Calibri" w:eastAsia="Batang" w:hAnsi="Calibri"/>
      <w:sz w:val="22"/>
      <w:szCs w:val="22"/>
      <w:lang w:val="ru-RU" w:eastAsia="ko-KR"/>
    </w:rPr>
  </w:style>
  <w:style w:type="paragraph" w:styleId="TOC9">
    <w:name w:val="toc 9"/>
    <w:basedOn w:val="Normal"/>
    <w:next w:val="Normal"/>
    <w:autoRedefine/>
    <w:uiPriority w:val="39"/>
    <w:unhideWhenUsed/>
    <w:rsid w:val="00667D20"/>
    <w:pPr>
      <w:spacing w:after="100" w:line="259" w:lineRule="auto"/>
      <w:ind w:left="1760" w:firstLine="0"/>
      <w:jc w:val="left"/>
    </w:pPr>
    <w:rPr>
      <w:rFonts w:ascii="Calibri" w:eastAsia="Batang" w:hAnsi="Calibri"/>
      <w:sz w:val="22"/>
      <w:szCs w:val="22"/>
      <w:lang w:val="ru-RU" w:eastAsia="ko-KR"/>
    </w:rPr>
  </w:style>
  <w:style w:type="paragraph" w:customStyle="1" w:styleId="Default">
    <w:name w:val="Default"/>
    <w:rsid w:val="00667D20"/>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md/ro/content/tariful-vamal-integrat-al-republicii-mold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stoms.gov.md/ro/content/tariful-vamal-integrat-al-republicii-moldov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gov.md/ro/content/tariful-vamal-integrat-al-republicii-moldova" TargetMode="External"/><Relationship Id="rId11" Type="http://schemas.openxmlformats.org/officeDocument/2006/relationships/footer" Target="footer1.xml"/><Relationship Id="rId5" Type="http://schemas.openxmlformats.org/officeDocument/2006/relationships/hyperlink" Target="http://www.customs.gov.md/ro/content/tariful-vamal-integrat-al-republicii-moldova" TargetMode="External"/><Relationship Id="rId10" Type="http://schemas.openxmlformats.org/officeDocument/2006/relationships/hyperlink" Target="http://www.customs.gov.md/ro/content/tariful-vamal-integrat-al-republicii-moldova" TargetMode="External"/><Relationship Id="rId4" Type="http://schemas.openxmlformats.org/officeDocument/2006/relationships/webSettings" Target="webSettings.xml"/><Relationship Id="rId9" Type="http://schemas.openxmlformats.org/officeDocument/2006/relationships/hyperlink" Target="http://www.customs.gov.md/ro/content/tariful-vamal-integrat-al-republicii-moldo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3583</Words>
  <Characters>20427</Characters>
  <Application>Microsoft Office Word</Application>
  <DocSecurity>0</DocSecurity>
  <Lines>170</Lines>
  <Paragraphs>47</Paragraphs>
  <ScaleCrop>false</ScaleCrop>
  <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2018-03-23T13:23:00Z</dcterms:created>
  <dcterms:modified xsi:type="dcterms:W3CDTF">2018-03-23T13:24:00Z</dcterms:modified>
</cp:coreProperties>
</file>